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D5B37C8"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A2AAF">
        <w:rPr>
          <w:rFonts w:ascii="Arial" w:hAnsi="Arial" w:cs="Arial"/>
          <w:b/>
          <w:bCs/>
          <w:sz w:val="24"/>
          <w:szCs w:val="24"/>
        </w:rPr>
        <w:t>1</w:t>
      </w:r>
      <w:r>
        <w:tab/>
      </w:r>
      <w:r w:rsidRPr="41FCFC67">
        <w:rPr>
          <w:rFonts w:ascii="Arial" w:hAnsi="Arial" w:cs="Arial"/>
          <w:b/>
          <w:bCs/>
          <w:sz w:val="24"/>
          <w:szCs w:val="24"/>
        </w:rPr>
        <w:t>S2-2</w:t>
      </w:r>
      <w:r w:rsidR="002B01BE">
        <w:rPr>
          <w:rFonts w:ascii="Arial" w:hAnsi="Arial" w:cs="Arial"/>
          <w:b/>
          <w:bCs/>
          <w:sz w:val="24"/>
          <w:szCs w:val="24"/>
        </w:rPr>
        <w:t>40</w:t>
      </w:r>
      <w:r w:rsidR="00C17549">
        <w:rPr>
          <w:rFonts w:ascii="Arial" w:hAnsi="Arial" w:cs="Arial"/>
          <w:b/>
          <w:bCs/>
          <w:sz w:val="24"/>
          <w:szCs w:val="24"/>
        </w:rPr>
        <w:t>2023</w:t>
      </w:r>
    </w:p>
    <w:p w14:paraId="091FE08C" w14:textId="36CE7206" w:rsidR="005D4E7D" w:rsidRDefault="002A2AAF"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w:t>
      </w:r>
      <w:r w:rsidR="005D4E7D" w:rsidRPr="00E9522F">
        <w:rPr>
          <w:rFonts w:ascii="Arial" w:hAnsi="Arial" w:cs="Arial"/>
          <w:b/>
          <w:bCs/>
          <w:sz w:val="24"/>
          <w:szCs w:val="24"/>
        </w:rPr>
        <w:t>-</w:t>
      </w:r>
      <w:r>
        <w:rPr>
          <w:rFonts w:ascii="Arial" w:hAnsi="Arial" w:cs="Arial"/>
          <w:b/>
          <w:bCs/>
          <w:sz w:val="24"/>
          <w:szCs w:val="24"/>
        </w:rPr>
        <w:t xml:space="preserve"> March 1</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2C3A3869"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C17549">
        <w:rPr>
          <w:rFonts w:ascii="Arial" w:hAnsi="Arial" w:cs="Arial"/>
          <w:b/>
          <w:bCs/>
        </w:rPr>
        <w:t>3 Use Case 1</w:t>
      </w:r>
      <w:r w:rsidR="00C17549">
        <w:rPr>
          <w:rFonts w:ascii="Arial" w:hAnsi="Arial" w:cs="Arial"/>
          <w:b/>
          <w:bCs/>
        </w:rPr>
        <w:t xml:space="preserve">: </w:t>
      </w:r>
      <w:r w:rsidR="00CC2F96">
        <w:rPr>
          <w:rFonts w:ascii="Arial" w:hAnsi="Arial" w:cs="Arial"/>
          <w:b/>
          <w:bCs/>
        </w:rPr>
        <w:t>NWDAF Policy Decisions</w:t>
      </w:r>
      <w:r w:rsidR="00C17549">
        <w:rPr>
          <w:rFonts w:ascii="Arial" w:hAnsi="Arial" w:cs="Arial"/>
          <w:b/>
          <w:bCs/>
        </w:rPr>
        <w:t xml:space="preserve"> </w:t>
      </w:r>
      <w:r w:rsidR="00C17549" w:rsidRPr="00C17549">
        <w:rPr>
          <w:rFonts w:ascii="Arial" w:hAnsi="Arial" w:cs="Arial"/>
          <w:b/>
          <w:bCs/>
        </w:rPr>
        <w:t>Analytics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81246E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03C5500D"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2E3AAE9C"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0B781C">
        <w:rPr>
          <w:rFonts w:ascii="Arial" w:hAnsi="Arial" w:cs="Arial"/>
          <w:i/>
          <w:iCs/>
        </w:rPr>
        <w:t>3 and use case #1</w:t>
      </w:r>
      <w:r w:rsidR="00E63060">
        <w:rPr>
          <w:rFonts w:ascii="Arial" w:hAnsi="Arial" w:cs="Arial"/>
          <w:i/>
          <w:iCs/>
        </w:rPr>
        <w:t>.</w:t>
      </w:r>
    </w:p>
    <w:p w14:paraId="3CC7EB95" w14:textId="77777777" w:rsidR="005D4E7D" w:rsidRDefault="005D4E7D" w:rsidP="005D4E7D">
      <w:pPr>
        <w:pStyle w:val="Heading1"/>
      </w:pPr>
      <w:r>
        <w:t>Discussion</w:t>
      </w:r>
    </w:p>
    <w:p w14:paraId="6B951A1E" w14:textId="36EAD2BA" w:rsidR="00C32DC0" w:rsidRPr="00C32DC0" w:rsidRDefault="00C32DC0" w:rsidP="00C32DC0">
      <w:pPr>
        <w:pStyle w:val="Heading3"/>
        <w:rPr>
          <w:sz w:val="24"/>
          <w:szCs w:val="18"/>
        </w:rPr>
      </w:pPr>
      <w:bookmarkStart w:id="2" w:name="_Hlk155900935"/>
      <w:r w:rsidRPr="00C32DC0">
        <w:rPr>
          <w:sz w:val="24"/>
          <w:szCs w:val="18"/>
        </w:rPr>
        <w:t>Key issue 3 is defined as follows:</w:t>
      </w:r>
    </w:p>
    <w:p w14:paraId="5217D7C6" w14:textId="77777777" w:rsidR="00C32DC0" w:rsidRPr="00C32DC0" w:rsidRDefault="00C32DC0" w:rsidP="00C32DC0">
      <w:pPr>
        <w:rPr>
          <w:i/>
          <w:iCs/>
          <w:lang w:eastAsia="zh-CN"/>
        </w:rPr>
      </w:pPr>
      <w:r w:rsidRPr="00C32DC0">
        <w:rPr>
          <w:i/>
          <w:iCs/>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77BDAFE7" w14:textId="77777777" w:rsidR="00C32DC0" w:rsidRPr="00C32DC0" w:rsidRDefault="00C32DC0" w:rsidP="00C32DC0">
      <w:pPr>
        <w:rPr>
          <w:i/>
          <w:iCs/>
          <w:lang w:eastAsia="zh-CN"/>
        </w:rPr>
      </w:pPr>
      <w:r w:rsidRPr="00C32DC0">
        <w:rPr>
          <w:i/>
          <w:iCs/>
        </w:rPr>
        <w:t xml:space="preserve">This Key issue aims to study </w:t>
      </w:r>
      <w:r w:rsidRPr="00C32DC0">
        <w:rPr>
          <w:i/>
          <w:iCs/>
          <w:lang w:eastAsia="zh-CN"/>
        </w:rPr>
        <w:t>whether and what additionally needs to be supported in order to enhance 5GC NF operations related to policy control and QoS with the assistance of the NWDAF.</w:t>
      </w:r>
    </w:p>
    <w:p w14:paraId="43121D1D" w14:textId="77777777" w:rsidR="00C32DC0" w:rsidRPr="00C32DC0" w:rsidRDefault="00C32DC0" w:rsidP="00C32DC0">
      <w:pPr>
        <w:rPr>
          <w:i/>
          <w:iCs/>
          <w:lang w:eastAsia="zh-CN"/>
        </w:rPr>
      </w:pPr>
      <w:r w:rsidRPr="00C32DC0">
        <w:rPr>
          <w:i/>
          <w:iCs/>
          <w:lang w:eastAsia="zh-CN"/>
        </w:rPr>
        <w:t>In this key issue, the following aspects will be studied:</w:t>
      </w:r>
    </w:p>
    <w:p w14:paraId="28F3C677" w14:textId="77777777" w:rsidR="00C32DC0" w:rsidRPr="00C32DC0" w:rsidRDefault="00C32DC0" w:rsidP="00C32DC0">
      <w:pPr>
        <w:overflowPunct w:val="0"/>
        <w:autoSpaceDE w:val="0"/>
        <w:autoSpaceDN w:val="0"/>
        <w:adjustRightInd w:val="0"/>
        <w:textAlignment w:val="baseline"/>
        <w:rPr>
          <w:i/>
          <w:iCs/>
          <w:lang w:eastAsia="zh-CN"/>
        </w:rPr>
      </w:pPr>
      <w:r w:rsidRPr="00C32DC0">
        <w:rPr>
          <w:i/>
          <w:iCs/>
          <w:lang w:eastAsia="zh-CN"/>
        </w:rPr>
        <w:t>Identification of use cases where policy control and QoS can be further enhanced with assistance from NWDAF.</w:t>
      </w:r>
    </w:p>
    <w:p w14:paraId="2B119069" w14:textId="77777777" w:rsidR="00C32DC0" w:rsidRPr="00C32DC0" w:rsidRDefault="00C32DC0" w:rsidP="00C32DC0">
      <w:pPr>
        <w:pStyle w:val="B1"/>
        <w:rPr>
          <w:i/>
          <w:iCs/>
        </w:rPr>
      </w:pPr>
      <w:r w:rsidRPr="00C32DC0">
        <w:rPr>
          <w:i/>
          <w:iCs/>
        </w:rPr>
        <w:t>-</w:t>
      </w:r>
      <w:r w:rsidRPr="00C32DC0">
        <w:rPr>
          <w:i/>
          <w:iCs/>
        </w:rPr>
        <w:tab/>
        <w:t xml:space="preserve">Whether and how to introduce new 5GC functionality e.g. of the NWDAF and/or PCF to enhance the policy control and QoS, considering operator’s policies. </w:t>
      </w:r>
    </w:p>
    <w:p w14:paraId="5BDDC311" w14:textId="77777777" w:rsidR="00C32DC0" w:rsidRPr="00C32DC0" w:rsidRDefault="00C32DC0" w:rsidP="00C32DC0">
      <w:pPr>
        <w:pStyle w:val="B1"/>
        <w:rPr>
          <w:i/>
          <w:iCs/>
        </w:rPr>
      </w:pPr>
      <w:r w:rsidRPr="00C32DC0">
        <w:rPr>
          <w:i/>
          <w:iCs/>
        </w:rPr>
        <w:t>-</w:t>
      </w:r>
      <w:r w:rsidRPr="00C32DC0">
        <w:rPr>
          <w:i/>
          <w:iCs/>
        </w:rPr>
        <w:tab/>
        <w:t>Whether and what additional input information is needed by the NWDAF for providing an assistance to policy control and QoS, and how to gather it.</w:t>
      </w:r>
    </w:p>
    <w:p w14:paraId="6591427C" w14:textId="77777777" w:rsidR="00C32DC0" w:rsidRPr="00C32DC0" w:rsidRDefault="00C32DC0" w:rsidP="00C32DC0">
      <w:pPr>
        <w:pStyle w:val="B1"/>
        <w:rPr>
          <w:i/>
          <w:iCs/>
          <w:lang w:eastAsia="zh-CN"/>
        </w:rPr>
      </w:pPr>
      <w:r w:rsidRPr="00C32DC0">
        <w:rPr>
          <w:i/>
          <w:iCs/>
          <w:lang w:eastAsia="zh-CN"/>
        </w:rPr>
        <w:t>-</w:t>
      </w:r>
      <w:r w:rsidRPr="00C32DC0">
        <w:rPr>
          <w:i/>
          <w:iCs/>
          <w:lang w:eastAsia="zh-CN"/>
        </w:rPr>
        <w:tab/>
        <w:t>Whether and what output information, on top of already provided, the NWDAF can provide to assist with policy control and QoS enhancements.</w:t>
      </w:r>
    </w:p>
    <w:p w14:paraId="10B06AB0" w14:textId="77777777" w:rsidR="00C32DC0" w:rsidRPr="00C32DC0" w:rsidRDefault="00C32DC0" w:rsidP="00C32DC0">
      <w:pPr>
        <w:pStyle w:val="B1"/>
        <w:rPr>
          <w:i/>
          <w:iCs/>
          <w:lang w:eastAsia="zh-CN"/>
        </w:rPr>
      </w:pPr>
      <w:r w:rsidRPr="00C32DC0">
        <w:rPr>
          <w:i/>
          <w:iCs/>
          <w:lang w:eastAsia="zh-CN"/>
        </w:rPr>
        <w:t xml:space="preserve">- </w:t>
      </w:r>
      <w:r w:rsidRPr="00C32DC0">
        <w:rPr>
          <w:i/>
          <w:iCs/>
          <w:lang w:eastAsia="zh-CN"/>
        </w:rPr>
        <w:tab/>
        <w:t xml:space="preserve">Whether and how to evaluate the quality of the enhanced NWDAF assistance to policy control and QoS. </w:t>
      </w:r>
      <w:bookmarkStart w:id="3" w:name="_Hlk155900677"/>
      <w:bookmarkEnd w:id="2"/>
    </w:p>
    <w:p w14:paraId="5AF99B08" w14:textId="77777777" w:rsidR="00C32DC0" w:rsidRPr="00C32DC0" w:rsidRDefault="00C32DC0" w:rsidP="00C32DC0">
      <w:pPr>
        <w:pStyle w:val="NO"/>
        <w:rPr>
          <w:i/>
          <w:iCs/>
        </w:rPr>
      </w:pPr>
      <w:r w:rsidRPr="00C32DC0">
        <w:rPr>
          <w:i/>
          <w:iCs/>
        </w:rPr>
        <w:t xml:space="preserve">NOTE 1: </w:t>
      </w:r>
      <w:r w:rsidRPr="00C32DC0">
        <w:rPr>
          <w:i/>
          <w:iCs/>
        </w:rPr>
        <w:tab/>
        <w:t>The study will focus primarily on existing enforcement mechanisms when available and identify new ones only when no existing ones can be used.</w:t>
      </w:r>
      <w:bookmarkEnd w:id="3"/>
    </w:p>
    <w:p w14:paraId="3303F94D" w14:textId="77777777" w:rsidR="000B781C" w:rsidRDefault="000B781C" w:rsidP="00CC7251">
      <w:pPr>
        <w:jc w:val="both"/>
      </w:pPr>
    </w:p>
    <w:p w14:paraId="348397A2" w14:textId="304AD037" w:rsidR="00C32DC0" w:rsidRPr="00C32DC0" w:rsidRDefault="00C32DC0" w:rsidP="00C32DC0">
      <w:pPr>
        <w:pStyle w:val="Heading3"/>
        <w:rPr>
          <w:sz w:val="24"/>
          <w:szCs w:val="18"/>
        </w:rPr>
      </w:pPr>
      <w:r w:rsidRPr="00C32DC0">
        <w:rPr>
          <w:sz w:val="24"/>
          <w:szCs w:val="18"/>
        </w:rPr>
        <w:t>Use Case 1 is defined as follows:</w:t>
      </w:r>
    </w:p>
    <w:p w14:paraId="79D80D64" w14:textId="77777777" w:rsidR="00C32DC0" w:rsidRPr="00C32DC0" w:rsidRDefault="00C32DC0" w:rsidP="00C32DC0">
      <w:pPr>
        <w:jc w:val="both"/>
        <w:rPr>
          <w:i/>
          <w:iCs/>
        </w:rPr>
      </w:pPr>
      <w:r w:rsidRPr="00C32DC0">
        <w:rPr>
          <w:i/>
          <w:iCs/>
        </w:rPr>
        <w:t>Currently, the QoS parameters are determined by the PCF based on its knowledge, e.g. AF requirements, analytics provided by the NWDAF, etc. After applying the determined QoS parameters to the service, the PCF may determine whether the current QoS can fully satisfy the service requirements or not based on the Service Experience analytics provided by the NWDAF. If the 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5158978F" w14:textId="7086B108" w:rsidR="00C32DC0" w:rsidRPr="00C32DC0" w:rsidRDefault="00C32DC0" w:rsidP="00C32DC0">
      <w:pPr>
        <w:jc w:val="both"/>
        <w:rPr>
          <w:i/>
          <w:iCs/>
        </w:rPr>
      </w:pPr>
      <w:r w:rsidRPr="00C32DC0">
        <w:rPr>
          <w:i/>
          <w:iCs/>
        </w:rPr>
        <w:t>Considering that the NWDAF can gather quite a lot of data from 5GC NFs, AF and OAM, and can have wide variety of knowledge, it can be studied how the NWDAF can be enhanced to assist the PCF in determining QoS parameters that can achieve the expected service experience requirements.</w:t>
      </w:r>
    </w:p>
    <w:p w14:paraId="4F4BE1FF" w14:textId="77777777" w:rsidR="000B781C" w:rsidRDefault="000B781C" w:rsidP="00CC7251">
      <w:pPr>
        <w:jc w:val="both"/>
      </w:pPr>
    </w:p>
    <w:p w14:paraId="43439725" w14:textId="5644390C" w:rsidR="00B64293" w:rsidRDefault="00FD2B7D" w:rsidP="00CC7251">
      <w:pPr>
        <w:jc w:val="both"/>
      </w:pPr>
      <w:r>
        <w:lastRenderedPageBreak/>
        <w:t>Currently t</w:t>
      </w:r>
      <w:r w:rsidRPr="00F37772">
        <w:t xml:space="preserve">he NWDAF uses AI/ML techniques to produce </w:t>
      </w:r>
      <w:r>
        <w:t xml:space="preserve">multi-purpose analytics </w:t>
      </w:r>
      <w:r w:rsidRPr="00F37772">
        <w:t>that</w:t>
      </w:r>
      <w:r w:rsidR="00CC7251">
        <w:t xml:space="preserve"> consumers</w:t>
      </w:r>
      <w:r w:rsidRPr="00F37772">
        <w:t xml:space="preserve"> may</w:t>
      </w:r>
      <w:r w:rsidR="00CC7251">
        <w:t xml:space="preserve"> use for various purposes. </w:t>
      </w:r>
      <w:r w:rsidR="00FB0C5E">
        <w:t>One example is</w:t>
      </w:r>
      <w:r w:rsidR="00CC7251">
        <w:t xml:space="preserve"> PCF</w:t>
      </w:r>
      <w:r w:rsidR="00FB0C5E">
        <w:t xml:space="preserve"> </w:t>
      </w:r>
      <w:r w:rsidR="00CC7251">
        <w:t xml:space="preserve">use </w:t>
      </w:r>
      <w:r w:rsidR="00FB0C5E">
        <w:t xml:space="preserve">of </w:t>
      </w:r>
      <w:r w:rsidR="00CC7251">
        <w:t>current NWDAF analytics as input to rules-based algorithms for</w:t>
      </w:r>
      <w:r w:rsidRPr="00F37772">
        <w:t xml:space="preserve"> policy decision</w:t>
      </w:r>
      <w:r>
        <w:t>s</w:t>
      </w:r>
      <w:r w:rsidR="00B64293">
        <w:t>.</w:t>
      </w:r>
      <w:r w:rsidR="00B64293" w:rsidRPr="00B64293">
        <w:t xml:space="preserve"> </w:t>
      </w:r>
      <w:r w:rsidR="00B64293">
        <w:t>TS</w:t>
      </w:r>
      <w:r w:rsidR="00C32DC0">
        <w:t xml:space="preserve"> </w:t>
      </w:r>
      <w:r w:rsidR="00B64293">
        <w:t>23.503 clause 6.1.1.3 cites numerous examples where policy decisions are aided by network analytics. An example illustrating this process for</w:t>
      </w:r>
      <w:r w:rsidR="00C01BFF">
        <w:t xml:space="preserve"> the case of</w:t>
      </w:r>
      <w:r w:rsidR="00B64293">
        <w:t xml:space="preserve"> determining QoS </w:t>
      </w:r>
      <w:r w:rsidR="00C01BFF">
        <w:t xml:space="preserve">related </w:t>
      </w:r>
      <w:r w:rsidR="00B64293">
        <w:t>parameters populated in PCC rules for a QoS flow is depicted in Figure 1.</w:t>
      </w:r>
    </w:p>
    <w:p w14:paraId="534684B8" w14:textId="12F08A92" w:rsidR="00CC7251" w:rsidRDefault="00CC7251" w:rsidP="00CC7251">
      <w:pPr>
        <w:jc w:val="both"/>
      </w:pPr>
      <w:r>
        <w:rPr>
          <w:noProof/>
        </w:rPr>
        <w:drawing>
          <wp:inline distT="0" distB="0" distL="0" distR="0" wp14:anchorId="3100B265" wp14:editId="3839E5D1">
            <wp:extent cx="6122035" cy="2855156"/>
            <wp:effectExtent l="0" t="0" r="0" b="2540"/>
            <wp:docPr id="2" name="Picture 2" descr="A black background with blu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blue arrow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855156"/>
                    </a:xfrm>
                    <a:prstGeom prst="rect">
                      <a:avLst/>
                    </a:prstGeom>
                    <a:noFill/>
                  </pic:spPr>
                </pic:pic>
              </a:graphicData>
            </a:graphic>
          </wp:inline>
        </w:drawing>
      </w:r>
    </w:p>
    <w:p w14:paraId="0D30839B" w14:textId="44B33387" w:rsidR="00B152DD" w:rsidRDefault="00B152DD" w:rsidP="00B152DD">
      <w:pPr>
        <w:jc w:val="center"/>
      </w:pPr>
      <w:r>
        <w:t>Figure 1: Current Framework for QoS Policy Decisions</w:t>
      </w:r>
    </w:p>
    <w:p w14:paraId="559328FB" w14:textId="0062CFD5" w:rsidR="00B152DD" w:rsidRDefault="00B152DD" w:rsidP="00B152DD">
      <w:pPr>
        <w:ind w:left="360"/>
        <w:jc w:val="both"/>
      </w:pPr>
      <w:r>
        <w:t xml:space="preserve">This solution proposes to improve the ability of the PCF to determine the QoS configuration by having the NWDAF provide new analytics. The new analytics provide policy decision options for QoS configuration from which the PCF may select according to operator policy. </w:t>
      </w:r>
    </w:p>
    <w:p w14:paraId="5918622A" w14:textId="645DB55E" w:rsidR="005D4E7D" w:rsidRDefault="005D4E7D" w:rsidP="005D4E7D">
      <w:pPr>
        <w:pStyle w:val="Heading1"/>
      </w:pPr>
      <w:r>
        <w:t>Proposal</w:t>
      </w:r>
    </w:p>
    <w:p w14:paraId="177AD07C" w14:textId="2631B53C"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152DD">
        <w:rPr>
          <w:rStyle w:val="normaltextrun"/>
          <w:color w:val="000000"/>
          <w:shd w:val="clear" w:color="auto" w:fill="FFFFFF"/>
        </w:rPr>
        <w:t>1</w:t>
      </w:r>
      <w:r w:rsidR="00D610A3">
        <w:rPr>
          <w:rStyle w:val="normaltextrun"/>
          <w:color w:val="000000"/>
          <w:shd w:val="clear" w:color="auto" w:fill="FFFFFF"/>
        </w:rPr>
        <w:t>, use case 1</w:t>
      </w:r>
      <w:r w:rsidR="00AE09FB">
        <w:rPr>
          <w:rStyle w:val="normaltextrun"/>
          <w:color w:val="000000"/>
          <w:shd w:val="clear" w:color="auto" w:fill="FFFFFF"/>
        </w:rPr>
        <w:t xml:space="preserve"> in TR23.700-</w:t>
      </w:r>
      <w:r w:rsidR="00D610A3">
        <w:rPr>
          <w:rStyle w:val="normaltextrun"/>
          <w:color w:val="000000"/>
          <w:shd w:val="clear" w:color="auto" w:fill="FFFFFF"/>
        </w:rPr>
        <w:t>84</w:t>
      </w:r>
      <w:r w:rsidR="00AE09FB">
        <w:rPr>
          <w:rStyle w:val="eop"/>
          <w:color w:val="000000"/>
          <w:shd w:val="clear" w:color="auto" w:fill="FFFFFF"/>
        </w:rPr>
        <w:t>.</w:t>
      </w:r>
    </w:p>
    <w:p w14:paraId="5D9CD5C0" w14:textId="123F2977" w:rsidR="005D4E7D" w:rsidRDefault="002D0537" w:rsidP="002D0537">
      <w:pPr>
        <w:pStyle w:val="10"/>
      </w:pPr>
      <w:r>
        <w:t xml:space="preserve">      </w:t>
      </w:r>
      <w:r>
        <w:rPr>
          <w:color w:val="FF0000"/>
        </w:rPr>
        <w:t xml:space="preserve">* * * 1st Change * * * </w:t>
      </w:r>
    </w:p>
    <w:p w14:paraId="40EF0D86" w14:textId="77777777" w:rsidR="0053710B" w:rsidRPr="00822E86" w:rsidRDefault="0053710B" w:rsidP="0053710B">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57534621"/>
      <w:bookmarkStart w:id="19" w:name="_Toc157747892"/>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E6A892" w14:textId="77777777" w:rsidR="0053710B" w:rsidRPr="00822E86" w:rsidRDefault="0053710B" w:rsidP="0053710B">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534622"/>
      <w:bookmarkStart w:id="39" w:name="_Toc157747893"/>
      <w:bookmarkStart w:id="40"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04DDA92E" w14:textId="77777777" w:rsidR="0053710B" w:rsidRDefault="0053710B" w:rsidP="0053710B">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53710B" w:rsidRPr="00D00FB2" w14:paraId="55E85FE6" w14:textId="77777777" w:rsidTr="009B07C0">
        <w:trPr>
          <w:cantSplit/>
          <w:jc w:val="center"/>
        </w:trPr>
        <w:tc>
          <w:tcPr>
            <w:tcW w:w="1129" w:type="dxa"/>
          </w:tcPr>
          <w:p w14:paraId="46B00FC5" w14:textId="77777777" w:rsidR="0053710B" w:rsidRPr="00D00FB2" w:rsidRDefault="0053710B" w:rsidP="009B07C0">
            <w:pPr>
              <w:pStyle w:val="TAH"/>
              <w:rPr>
                <w:sz w:val="16"/>
                <w:szCs w:val="16"/>
              </w:rPr>
            </w:pPr>
          </w:p>
        </w:tc>
        <w:tc>
          <w:tcPr>
            <w:tcW w:w="2977" w:type="dxa"/>
            <w:gridSpan w:val="2"/>
          </w:tcPr>
          <w:p w14:paraId="6B59CC09" w14:textId="3EC3B438" w:rsidR="0053710B" w:rsidRPr="00D00FB2" w:rsidRDefault="0053710B" w:rsidP="009B07C0">
            <w:pPr>
              <w:pStyle w:val="TAH"/>
              <w:rPr>
                <w:sz w:val="16"/>
                <w:szCs w:val="16"/>
              </w:rPr>
            </w:pPr>
            <w:del w:id="41" w:author="Nokia rev04" w:date="2024-02-16T18:26:00Z">
              <w:r w:rsidRPr="00D00FB2" w:rsidDel="00942BDD">
                <w:rPr>
                  <w:sz w:val="16"/>
                  <w:szCs w:val="16"/>
                </w:rPr>
                <w:delText>Key Issues</w:delText>
              </w:r>
            </w:del>
          </w:p>
        </w:tc>
        <w:tc>
          <w:tcPr>
            <w:tcW w:w="3036" w:type="dxa"/>
            <w:gridSpan w:val="2"/>
          </w:tcPr>
          <w:p w14:paraId="6EF55C71" w14:textId="46582657" w:rsidR="0053710B" w:rsidRPr="00D00FB2" w:rsidRDefault="0053710B" w:rsidP="009B07C0">
            <w:pPr>
              <w:pStyle w:val="TAH"/>
              <w:rPr>
                <w:sz w:val="16"/>
                <w:szCs w:val="16"/>
              </w:rPr>
            </w:pPr>
            <w:del w:id="42" w:author="Nokia rev04" w:date="2024-02-16T18:26:00Z">
              <w:r w:rsidRPr="00D00FB2" w:rsidDel="00942BDD">
                <w:rPr>
                  <w:sz w:val="16"/>
                  <w:szCs w:val="16"/>
                </w:rPr>
                <w:delText>Use cases (optional)</w:delText>
              </w:r>
            </w:del>
          </w:p>
        </w:tc>
      </w:tr>
      <w:tr w:rsidR="0053710B" w:rsidRPr="00D00FB2" w14:paraId="25DA8E27" w14:textId="77777777" w:rsidTr="009B07C0">
        <w:trPr>
          <w:cantSplit/>
          <w:jc w:val="center"/>
        </w:trPr>
        <w:tc>
          <w:tcPr>
            <w:tcW w:w="1129" w:type="dxa"/>
          </w:tcPr>
          <w:p w14:paraId="4EB3D657" w14:textId="0FA772DE" w:rsidR="0053710B" w:rsidRPr="00D00FB2" w:rsidRDefault="0053710B" w:rsidP="009B07C0">
            <w:pPr>
              <w:pStyle w:val="TAH"/>
              <w:rPr>
                <w:sz w:val="16"/>
                <w:szCs w:val="16"/>
              </w:rPr>
            </w:pPr>
            <w:del w:id="43" w:author="Nokia rev04" w:date="2024-02-16T18:26:00Z">
              <w:r w:rsidRPr="00D00FB2" w:rsidDel="00942BDD">
                <w:rPr>
                  <w:sz w:val="16"/>
                  <w:szCs w:val="16"/>
                </w:rPr>
                <w:delText>Solutions</w:delText>
              </w:r>
            </w:del>
          </w:p>
        </w:tc>
        <w:tc>
          <w:tcPr>
            <w:tcW w:w="1459" w:type="dxa"/>
          </w:tcPr>
          <w:p w14:paraId="6432B500" w14:textId="2701EB2A" w:rsidR="0053710B" w:rsidRPr="00D00FB2" w:rsidRDefault="0053710B" w:rsidP="009B07C0">
            <w:pPr>
              <w:pStyle w:val="TAH"/>
              <w:rPr>
                <w:sz w:val="16"/>
                <w:szCs w:val="16"/>
              </w:rPr>
            </w:pPr>
            <w:del w:id="44" w:author="Nokia rev04" w:date="2024-02-16T18:26:00Z">
              <w:r w:rsidRPr="00D00FB2" w:rsidDel="00942BDD">
                <w:rPr>
                  <w:sz w:val="16"/>
                  <w:szCs w:val="16"/>
                </w:rPr>
                <w:delText>&lt;Key Issue #1&gt;</w:delText>
              </w:r>
            </w:del>
          </w:p>
        </w:tc>
        <w:tc>
          <w:tcPr>
            <w:tcW w:w="1518" w:type="dxa"/>
          </w:tcPr>
          <w:p w14:paraId="0856A256" w14:textId="059E5A7C" w:rsidR="0053710B" w:rsidRPr="00D00FB2" w:rsidRDefault="0053710B" w:rsidP="009B07C0">
            <w:pPr>
              <w:pStyle w:val="TAH"/>
              <w:rPr>
                <w:sz w:val="16"/>
                <w:szCs w:val="16"/>
              </w:rPr>
            </w:pPr>
            <w:del w:id="45" w:author="Nokia rev04" w:date="2024-02-16T18:26:00Z">
              <w:r w:rsidRPr="00D00FB2" w:rsidDel="00942BDD">
                <w:rPr>
                  <w:sz w:val="16"/>
                  <w:szCs w:val="16"/>
                </w:rPr>
                <w:delText>&lt;Key Issue #2&gt;</w:delText>
              </w:r>
            </w:del>
          </w:p>
        </w:tc>
        <w:tc>
          <w:tcPr>
            <w:tcW w:w="1518" w:type="dxa"/>
          </w:tcPr>
          <w:p w14:paraId="7E9E6ED7" w14:textId="25B75757" w:rsidR="0053710B" w:rsidRPr="00D00FB2" w:rsidRDefault="0053710B" w:rsidP="009B07C0">
            <w:pPr>
              <w:pStyle w:val="TAH"/>
              <w:rPr>
                <w:sz w:val="16"/>
                <w:szCs w:val="16"/>
              </w:rPr>
            </w:pPr>
            <w:del w:id="46" w:author="Nokia rev04" w:date="2024-02-16T18:26:00Z">
              <w:r w:rsidRPr="00D00FB2" w:rsidDel="00942BDD">
                <w:rPr>
                  <w:sz w:val="16"/>
                  <w:szCs w:val="16"/>
                </w:rPr>
                <w:delText>&lt;use case #x&gt;</w:delText>
              </w:r>
            </w:del>
          </w:p>
        </w:tc>
        <w:tc>
          <w:tcPr>
            <w:tcW w:w="1518" w:type="dxa"/>
          </w:tcPr>
          <w:p w14:paraId="1F0F37C0" w14:textId="74E58F4C" w:rsidR="0053710B" w:rsidRPr="00D00FB2" w:rsidRDefault="0053710B" w:rsidP="009B07C0">
            <w:pPr>
              <w:pStyle w:val="TAH"/>
              <w:rPr>
                <w:sz w:val="16"/>
                <w:szCs w:val="16"/>
              </w:rPr>
            </w:pPr>
            <w:del w:id="47" w:author="Nokia rev04" w:date="2024-02-16T18:26:00Z">
              <w:r w:rsidRPr="00D00FB2" w:rsidDel="00942BDD">
                <w:rPr>
                  <w:sz w:val="16"/>
                  <w:szCs w:val="16"/>
                </w:rPr>
                <w:delText>&lt;use case #y&gt;</w:delText>
              </w:r>
            </w:del>
          </w:p>
        </w:tc>
      </w:tr>
      <w:tr w:rsidR="0053710B" w:rsidRPr="00D00FB2" w14:paraId="50C5375A" w14:textId="77777777" w:rsidTr="009B07C0">
        <w:trPr>
          <w:cantSplit/>
          <w:jc w:val="center"/>
        </w:trPr>
        <w:tc>
          <w:tcPr>
            <w:tcW w:w="1129" w:type="dxa"/>
          </w:tcPr>
          <w:p w14:paraId="4C8C39FF" w14:textId="25EE6280" w:rsidR="0053710B" w:rsidRPr="00D00FB2" w:rsidRDefault="0053710B" w:rsidP="009B07C0">
            <w:pPr>
              <w:pStyle w:val="TAH"/>
              <w:rPr>
                <w:sz w:val="16"/>
                <w:szCs w:val="16"/>
              </w:rPr>
            </w:pPr>
            <w:del w:id="48" w:author="Nokia rev04" w:date="2024-02-16T18:26:00Z">
              <w:r w:rsidRPr="00D00FB2" w:rsidDel="00942BDD">
                <w:rPr>
                  <w:sz w:val="16"/>
                  <w:szCs w:val="16"/>
                </w:rPr>
                <w:delText>#1</w:delText>
              </w:r>
            </w:del>
          </w:p>
        </w:tc>
        <w:tc>
          <w:tcPr>
            <w:tcW w:w="1459" w:type="dxa"/>
          </w:tcPr>
          <w:p w14:paraId="3A99BE95" w14:textId="0ADD5167" w:rsidR="0053710B" w:rsidRPr="00D00FB2" w:rsidRDefault="0053710B" w:rsidP="009B07C0">
            <w:pPr>
              <w:pStyle w:val="TAC"/>
              <w:rPr>
                <w:sz w:val="16"/>
                <w:szCs w:val="16"/>
              </w:rPr>
            </w:pPr>
          </w:p>
        </w:tc>
        <w:tc>
          <w:tcPr>
            <w:tcW w:w="1518" w:type="dxa"/>
          </w:tcPr>
          <w:p w14:paraId="373136E4" w14:textId="77777777" w:rsidR="0053710B" w:rsidRPr="00D00FB2" w:rsidRDefault="0053710B" w:rsidP="009B07C0">
            <w:pPr>
              <w:pStyle w:val="TAC"/>
              <w:rPr>
                <w:sz w:val="16"/>
                <w:szCs w:val="16"/>
              </w:rPr>
            </w:pPr>
          </w:p>
        </w:tc>
        <w:tc>
          <w:tcPr>
            <w:tcW w:w="1518" w:type="dxa"/>
          </w:tcPr>
          <w:p w14:paraId="76139DB8" w14:textId="67889416" w:rsidR="0053710B" w:rsidRPr="00D00FB2" w:rsidRDefault="0053710B" w:rsidP="009B07C0">
            <w:pPr>
              <w:pStyle w:val="TAC"/>
              <w:rPr>
                <w:sz w:val="16"/>
                <w:szCs w:val="16"/>
              </w:rPr>
            </w:pPr>
          </w:p>
        </w:tc>
        <w:tc>
          <w:tcPr>
            <w:tcW w:w="1518" w:type="dxa"/>
          </w:tcPr>
          <w:p w14:paraId="69969454" w14:textId="77777777" w:rsidR="0053710B" w:rsidRPr="00D00FB2" w:rsidRDefault="0053710B" w:rsidP="009B07C0">
            <w:pPr>
              <w:pStyle w:val="TAC"/>
              <w:rPr>
                <w:sz w:val="16"/>
                <w:szCs w:val="16"/>
              </w:rPr>
            </w:pPr>
          </w:p>
        </w:tc>
      </w:tr>
      <w:tr w:rsidR="0053710B" w:rsidRPr="00D00FB2" w14:paraId="3C241B50" w14:textId="77777777" w:rsidTr="009B07C0">
        <w:trPr>
          <w:cantSplit/>
          <w:jc w:val="center"/>
        </w:trPr>
        <w:tc>
          <w:tcPr>
            <w:tcW w:w="1129" w:type="dxa"/>
          </w:tcPr>
          <w:p w14:paraId="38E9538F" w14:textId="454596A6" w:rsidR="0053710B" w:rsidRPr="00D00FB2" w:rsidRDefault="0053710B" w:rsidP="009B07C0">
            <w:pPr>
              <w:pStyle w:val="TAH"/>
              <w:rPr>
                <w:sz w:val="16"/>
                <w:szCs w:val="16"/>
              </w:rPr>
            </w:pPr>
            <w:del w:id="49" w:author="Nokia rev04" w:date="2024-02-16T18:26:00Z">
              <w:r w:rsidRPr="00D00FB2" w:rsidDel="00942BDD">
                <w:rPr>
                  <w:sz w:val="16"/>
                  <w:szCs w:val="16"/>
                </w:rPr>
                <w:delText>#2</w:delText>
              </w:r>
            </w:del>
          </w:p>
        </w:tc>
        <w:tc>
          <w:tcPr>
            <w:tcW w:w="1459" w:type="dxa"/>
          </w:tcPr>
          <w:p w14:paraId="6A3762F3" w14:textId="77777777" w:rsidR="0053710B" w:rsidRPr="00D00FB2" w:rsidRDefault="0053710B" w:rsidP="009B07C0">
            <w:pPr>
              <w:pStyle w:val="TAC"/>
              <w:rPr>
                <w:sz w:val="16"/>
                <w:szCs w:val="16"/>
              </w:rPr>
            </w:pPr>
          </w:p>
        </w:tc>
        <w:tc>
          <w:tcPr>
            <w:tcW w:w="1518" w:type="dxa"/>
          </w:tcPr>
          <w:p w14:paraId="69DBE17C" w14:textId="77777777" w:rsidR="0053710B" w:rsidRPr="00D00FB2" w:rsidRDefault="0053710B" w:rsidP="009B07C0">
            <w:pPr>
              <w:pStyle w:val="TAC"/>
              <w:rPr>
                <w:sz w:val="16"/>
                <w:szCs w:val="16"/>
              </w:rPr>
            </w:pPr>
          </w:p>
        </w:tc>
        <w:tc>
          <w:tcPr>
            <w:tcW w:w="1518" w:type="dxa"/>
          </w:tcPr>
          <w:p w14:paraId="336650C0" w14:textId="77777777" w:rsidR="0053710B" w:rsidRPr="00D00FB2" w:rsidRDefault="0053710B" w:rsidP="009B07C0">
            <w:pPr>
              <w:pStyle w:val="TAC"/>
              <w:rPr>
                <w:sz w:val="16"/>
                <w:szCs w:val="16"/>
              </w:rPr>
            </w:pPr>
          </w:p>
        </w:tc>
        <w:tc>
          <w:tcPr>
            <w:tcW w:w="1518" w:type="dxa"/>
          </w:tcPr>
          <w:p w14:paraId="7734B581" w14:textId="77777777" w:rsidR="0053710B" w:rsidRPr="00D00FB2" w:rsidRDefault="0053710B" w:rsidP="009B07C0">
            <w:pPr>
              <w:pStyle w:val="TAC"/>
              <w:rPr>
                <w:sz w:val="16"/>
                <w:szCs w:val="16"/>
              </w:rPr>
            </w:pPr>
          </w:p>
        </w:tc>
      </w:tr>
    </w:tbl>
    <w:p w14:paraId="503892DE" w14:textId="77777777" w:rsidR="0053710B" w:rsidRDefault="0053710B" w:rsidP="0053710B"/>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Nokia rev04" w:date="2024-02-16T18:24:00Z">
          <w:tblPr>
            <w:tblW w:w="1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851"/>
        <w:gridCol w:w="850"/>
        <w:gridCol w:w="851"/>
        <w:gridCol w:w="850"/>
        <w:gridCol w:w="851"/>
        <w:gridCol w:w="850"/>
        <w:gridCol w:w="993"/>
        <w:tblGridChange w:id="51">
          <w:tblGrid>
            <w:gridCol w:w="1129"/>
            <w:gridCol w:w="851"/>
            <w:gridCol w:w="850"/>
            <w:gridCol w:w="851"/>
            <w:gridCol w:w="850"/>
            <w:gridCol w:w="7165"/>
            <w:gridCol w:w="5647"/>
            <w:gridCol w:w="1518"/>
          </w:tblGrid>
        </w:tblGridChange>
      </w:tblGrid>
      <w:tr w:rsidR="00942BDD" w:rsidRPr="00D00FB2" w14:paraId="0CBA4DE3" w14:textId="77777777" w:rsidTr="00942BDD">
        <w:trPr>
          <w:cantSplit/>
          <w:jc w:val="center"/>
          <w:ins w:id="52" w:author="Nokia rev04" w:date="2024-02-16T18:20:00Z"/>
          <w:trPrChange w:id="53" w:author="Nokia rev04" w:date="2024-02-16T18:24:00Z">
            <w:trPr>
              <w:cantSplit/>
              <w:jc w:val="center"/>
            </w:trPr>
          </w:trPrChange>
        </w:trPr>
        <w:tc>
          <w:tcPr>
            <w:tcW w:w="1129" w:type="dxa"/>
            <w:tcPrChange w:id="54" w:author="Nokia rev04" w:date="2024-02-16T18:24:00Z">
              <w:tcPr>
                <w:tcW w:w="1129" w:type="dxa"/>
              </w:tcPr>
            </w:tcPrChange>
          </w:tcPr>
          <w:p w14:paraId="41A9FE59" w14:textId="77777777" w:rsidR="00942BDD" w:rsidRPr="00D00FB2" w:rsidRDefault="00942BDD" w:rsidP="00C13A2D">
            <w:pPr>
              <w:pStyle w:val="TAH"/>
              <w:rPr>
                <w:ins w:id="55" w:author="Nokia rev04" w:date="2024-02-16T18:20:00Z"/>
                <w:sz w:val="16"/>
                <w:szCs w:val="16"/>
              </w:rPr>
            </w:pPr>
          </w:p>
        </w:tc>
        <w:tc>
          <w:tcPr>
            <w:tcW w:w="3402" w:type="dxa"/>
            <w:gridSpan w:val="4"/>
            <w:tcPrChange w:id="56" w:author="Nokia rev04" w:date="2024-02-16T18:24:00Z">
              <w:tcPr>
                <w:tcW w:w="3402" w:type="dxa"/>
                <w:gridSpan w:val="4"/>
              </w:tcPr>
            </w:tcPrChange>
          </w:tcPr>
          <w:p w14:paraId="6BA04B7B" w14:textId="0110E10B" w:rsidR="00942BDD" w:rsidRPr="00D00FB2" w:rsidRDefault="00942BDD" w:rsidP="00C13A2D">
            <w:pPr>
              <w:pStyle w:val="TAH"/>
              <w:rPr>
                <w:ins w:id="57" w:author="Nokia rev04" w:date="2024-02-16T18:22:00Z"/>
                <w:sz w:val="16"/>
                <w:szCs w:val="16"/>
              </w:rPr>
            </w:pPr>
            <w:ins w:id="58" w:author="Nokia rev04" w:date="2024-02-16T18:20:00Z">
              <w:r w:rsidRPr="00D00FB2">
                <w:rPr>
                  <w:sz w:val="16"/>
                  <w:szCs w:val="16"/>
                </w:rPr>
                <w:t>Key Issues</w:t>
              </w:r>
            </w:ins>
          </w:p>
        </w:tc>
        <w:tc>
          <w:tcPr>
            <w:tcW w:w="2694" w:type="dxa"/>
            <w:gridSpan w:val="3"/>
            <w:tcPrChange w:id="59" w:author="Nokia rev04" w:date="2024-02-16T18:24:00Z">
              <w:tcPr>
                <w:tcW w:w="14330" w:type="dxa"/>
                <w:gridSpan w:val="3"/>
              </w:tcPr>
            </w:tcPrChange>
          </w:tcPr>
          <w:p w14:paraId="69EB8E2D" w14:textId="2E6DFB4F" w:rsidR="00942BDD" w:rsidRPr="00D00FB2" w:rsidRDefault="00942BDD" w:rsidP="00C13A2D">
            <w:pPr>
              <w:pStyle w:val="TAH"/>
              <w:rPr>
                <w:ins w:id="60" w:author="Nokia rev04" w:date="2024-02-16T18:20:00Z"/>
                <w:sz w:val="16"/>
                <w:szCs w:val="16"/>
              </w:rPr>
            </w:pPr>
            <w:ins w:id="61" w:author="Nokia rev04" w:date="2024-02-16T18:20:00Z">
              <w:r w:rsidRPr="00D00FB2">
                <w:rPr>
                  <w:sz w:val="16"/>
                  <w:szCs w:val="16"/>
                </w:rPr>
                <w:t>Use cases (optional)</w:t>
              </w:r>
            </w:ins>
          </w:p>
        </w:tc>
      </w:tr>
      <w:tr w:rsidR="00942BDD" w:rsidRPr="00D00FB2" w14:paraId="4DC20C45" w14:textId="77777777" w:rsidTr="00942BDD">
        <w:tblPrEx>
          <w:tblPrExChange w:id="62" w:author="Nokia rev04" w:date="2024-02-16T18:25:00Z">
            <w:tblPrEx>
              <w:tblW w:w="11696" w:type="dxa"/>
            </w:tblPrEx>
          </w:tblPrExChange>
        </w:tblPrEx>
        <w:trPr>
          <w:cantSplit/>
          <w:jc w:val="center"/>
          <w:ins w:id="63" w:author="Nokia rev04" w:date="2024-02-16T18:20:00Z"/>
          <w:trPrChange w:id="64" w:author="Nokia rev04" w:date="2024-02-16T18:25:00Z">
            <w:trPr>
              <w:cantSplit/>
              <w:jc w:val="center"/>
            </w:trPr>
          </w:trPrChange>
        </w:trPr>
        <w:tc>
          <w:tcPr>
            <w:tcW w:w="1129" w:type="dxa"/>
            <w:tcPrChange w:id="65" w:author="Nokia rev04" w:date="2024-02-16T18:25:00Z">
              <w:tcPr>
                <w:tcW w:w="1129" w:type="dxa"/>
              </w:tcPr>
            </w:tcPrChange>
          </w:tcPr>
          <w:p w14:paraId="624AA267" w14:textId="77777777" w:rsidR="00942BDD" w:rsidRPr="00D00FB2" w:rsidRDefault="00942BDD" w:rsidP="00C13A2D">
            <w:pPr>
              <w:pStyle w:val="TAH"/>
              <w:rPr>
                <w:ins w:id="66" w:author="Nokia rev04" w:date="2024-02-16T18:20:00Z"/>
                <w:sz w:val="16"/>
                <w:szCs w:val="16"/>
              </w:rPr>
            </w:pPr>
            <w:ins w:id="67" w:author="Nokia rev04" w:date="2024-02-16T18:20:00Z">
              <w:r w:rsidRPr="00D00FB2">
                <w:rPr>
                  <w:sz w:val="16"/>
                  <w:szCs w:val="16"/>
                </w:rPr>
                <w:t>Solutions</w:t>
              </w:r>
            </w:ins>
          </w:p>
        </w:tc>
        <w:tc>
          <w:tcPr>
            <w:tcW w:w="851" w:type="dxa"/>
            <w:tcPrChange w:id="68" w:author="Nokia rev04" w:date="2024-02-16T18:25:00Z">
              <w:tcPr>
                <w:tcW w:w="851" w:type="dxa"/>
              </w:tcPr>
            </w:tcPrChange>
          </w:tcPr>
          <w:p w14:paraId="6445384F" w14:textId="783F073D" w:rsidR="00942BDD" w:rsidRPr="00D00FB2" w:rsidRDefault="00942BDD" w:rsidP="00C13A2D">
            <w:pPr>
              <w:pStyle w:val="TAH"/>
              <w:rPr>
                <w:ins w:id="69" w:author="Nokia rev04" w:date="2024-02-16T18:20:00Z"/>
                <w:sz w:val="16"/>
                <w:szCs w:val="16"/>
              </w:rPr>
            </w:pPr>
            <w:ins w:id="70" w:author="Nokia rev04" w:date="2024-02-16T18:20:00Z">
              <w:r>
                <w:rPr>
                  <w:sz w:val="16"/>
                  <w:szCs w:val="16"/>
                </w:rPr>
                <w:t>1</w:t>
              </w:r>
            </w:ins>
          </w:p>
        </w:tc>
        <w:tc>
          <w:tcPr>
            <w:tcW w:w="850" w:type="dxa"/>
            <w:tcPrChange w:id="71" w:author="Nokia rev04" w:date="2024-02-16T18:25:00Z">
              <w:tcPr>
                <w:tcW w:w="850" w:type="dxa"/>
              </w:tcPr>
            </w:tcPrChange>
          </w:tcPr>
          <w:p w14:paraId="4E8E284F" w14:textId="1BF24537" w:rsidR="00942BDD" w:rsidRPr="00D00FB2" w:rsidRDefault="00942BDD" w:rsidP="00C13A2D">
            <w:pPr>
              <w:pStyle w:val="TAH"/>
              <w:rPr>
                <w:ins w:id="72" w:author="Nokia rev04" w:date="2024-02-16T18:20:00Z"/>
                <w:sz w:val="16"/>
                <w:szCs w:val="16"/>
              </w:rPr>
            </w:pPr>
            <w:ins w:id="73" w:author="Nokia rev04" w:date="2024-02-16T18:20:00Z">
              <w:r>
                <w:rPr>
                  <w:sz w:val="16"/>
                  <w:szCs w:val="16"/>
                </w:rPr>
                <w:t>2</w:t>
              </w:r>
            </w:ins>
          </w:p>
        </w:tc>
        <w:tc>
          <w:tcPr>
            <w:tcW w:w="851" w:type="dxa"/>
            <w:tcPrChange w:id="74" w:author="Nokia rev04" w:date="2024-02-16T18:25:00Z">
              <w:tcPr>
                <w:tcW w:w="851" w:type="dxa"/>
              </w:tcPr>
            </w:tcPrChange>
          </w:tcPr>
          <w:p w14:paraId="2A0F49E7" w14:textId="1046ACE9" w:rsidR="00942BDD" w:rsidRDefault="00942BDD" w:rsidP="00C13A2D">
            <w:pPr>
              <w:pStyle w:val="TAH"/>
              <w:rPr>
                <w:ins w:id="75" w:author="Nokia rev04" w:date="2024-02-16T18:21:00Z"/>
                <w:sz w:val="16"/>
                <w:szCs w:val="16"/>
              </w:rPr>
            </w:pPr>
            <w:ins w:id="76" w:author="Nokia rev04" w:date="2024-02-16T18:24:00Z">
              <w:r>
                <w:rPr>
                  <w:sz w:val="16"/>
                  <w:szCs w:val="16"/>
                </w:rPr>
                <w:t>3</w:t>
              </w:r>
            </w:ins>
          </w:p>
        </w:tc>
        <w:tc>
          <w:tcPr>
            <w:tcW w:w="850" w:type="dxa"/>
            <w:tcPrChange w:id="77" w:author="Nokia rev04" w:date="2024-02-16T18:25:00Z">
              <w:tcPr>
                <w:tcW w:w="850" w:type="dxa"/>
              </w:tcPr>
            </w:tcPrChange>
          </w:tcPr>
          <w:p w14:paraId="60B94FB2" w14:textId="5D7A3F62" w:rsidR="00942BDD" w:rsidRDefault="00942BDD" w:rsidP="00C13A2D">
            <w:pPr>
              <w:pStyle w:val="TAH"/>
              <w:rPr>
                <w:ins w:id="78" w:author="Nokia rev04" w:date="2024-02-16T18:22:00Z"/>
                <w:sz w:val="16"/>
                <w:szCs w:val="16"/>
              </w:rPr>
            </w:pPr>
            <w:ins w:id="79" w:author="Nokia rev04" w:date="2024-02-16T18:26:00Z">
              <w:r>
                <w:rPr>
                  <w:sz w:val="16"/>
                  <w:szCs w:val="16"/>
                </w:rPr>
                <w:t>4</w:t>
              </w:r>
            </w:ins>
          </w:p>
        </w:tc>
        <w:tc>
          <w:tcPr>
            <w:tcW w:w="851" w:type="dxa"/>
            <w:tcPrChange w:id="80" w:author="Nokia rev04" w:date="2024-02-16T18:25:00Z">
              <w:tcPr>
                <w:tcW w:w="7165" w:type="dxa"/>
              </w:tcPr>
            </w:tcPrChange>
          </w:tcPr>
          <w:p w14:paraId="461483FC" w14:textId="1019BAC1" w:rsidR="00942BDD" w:rsidRDefault="00942BDD" w:rsidP="00C13A2D">
            <w:pPr>
              <w:pStyle w:val="TAH"/>
              <w:rPr>
                <w:ins w:id="81" w:author="Nokia rev04" w:date="2024-02-16T18:23:00Z"/>
                <w:sz w:val="16"/>
                <w:szCs w:val="16"/>
              </w:rPr>
            </w:pPr>
            <w:ins w:id="82" w:author="Nokia rev04" w:date="2024-02-16T18:24:00Z">
              <w:r>
                <w:rPr>
                  <w:sz w:val="16"/>
                  <w:szCs w:val="16"/>
                </w:rPr>
                <w:t>1</w:t>
              </w:r>
            </w:ins>
          </w:p>
        </w:tc>
        <w:tc>
          <w:tcPr>
            <w:tcW w:w="850" w:type="dxa"/>
            <w:tcPrChange w:id="83" w:author="Nokia rev04" w:date="2024-02-16T18:25:00Z">
              <w:tcPr>
                <w:tcW w:w="5647" w:type="dxa"/>
              </w:tcPr>
            </w:tcPrChange>
          </w:tcPr>
          <w:p w14:paraId="3EAD30F9" w14:textId="5E7B15C3" w:rsidR="00942BDD" w:rsidRPr="00D00FB2" w:rsidRDefault="00942BDD" w:rsidP="00C13A2D">
            <w:pPr>
              <w:pStyle w:val="TAH"/>
              <w:rPr>
                <w:ins w:id="84" w:author="Nokia rev04" w:date="2024-02-16T18:20:00Z"/>
                <w:sz w:val="16"/>
                <w:szCs w:val="16"/>
              </w:rPr>
            </w:pPr>
            <w:ins w:id="85" w:author="Nokia rev04" w:date="2024-02-16T18:24:00Z">
              <w:r>
                <w:rPr>
                  <w:sz w:val="16"/>
                  <w:szCs w:val="16"/>
                </w:rPr>
                <w:t>2</w:t>
              </w:r>
            </w:ins>
          </w:p>
        </w:tc>
        <w:tc>
          <w:tcPr>
            <w:tcW w:w="993" w:type="dxa"/>
            <w:tcPrChange w:id="86" w:author="Nokia rev04" w:date="2024-02-16T18:25:00Z">
              <w:tcPr>
                <w:tcW w:w="1518" w:type="dxa"/>
              </w:tcPr>
            </w:tcPrChange>
          </w:tcPr>
          <w:p w14:paraId="153C84DF" w14:textId="69D1AFC2" w:rsidR="00942BDD" w:rsidRPr="00D00FB2" w:rsidRDefault="00942BDD" w:rsidP="00C13A2D">
            <w:pPr>
              <w:pStyle w:val="TAH"/>
              <w:rPr>
                <w:ins w:id="87" w:author="Nokia rev04" w:date="2024-02-16T18:20:00Z"/>
                <w:sz w:val="16"/>
                <w:szCs w:val="16"/>
              </w:rPr>
            </w:pPr>
            <w:ins w:id="88" w:author="Nokia rev04" w:date="2024-02-16T18:24:00Z">
              <w:r>
                <w:rPr>
                  <w:sz w:val="16"/>
                  <w:szCs w:val="16"/>
                </w:rPr>
                <w:t>3</w:t>
              </w:r>
            </w:ins>
          </w:p>
        </w:tc>
      </w:tr>
      <w:tr w:rsidR="00942BDD" w:rsidRPr="00D00FB2" w14:paraId="42032519" w14:textId="77777777" w:rsidTr="00942BDD">
        <w:tblPrEx>
          <w:tblPrExChange w:id="89" w:author="Nokia rev04" w:date="2024-02-16T18:25:00Z">
            <w:tblPrEx>
              <w:tblW w:w="11696" w:type="dxa"/>
            </w:tblPrEx>
          </w:tblPrExChange>
        </w:tblPrEx>
        <w:trPr>
          <w:cantSplit/>
          <w:jc w:val="center"/>
          <w:ins w:id="90" w:author="Nokia rev04" w:date="2024-02-16T18:20:00Z"/>
          <w:trPrChange w:id="91" w:author="Nokia rev04" w:date="2024-02-16T18:25:00Z">
            <w:trPr>
              <w:cantSplit/>
              <w:jc w:val="center"/>
            </w:trPr>
          </w:trPrChange>
        </w:trPr>
        <w:tc>
          <w:tcPr>
            <w:tcW w:w="1129" w:type="dxa"/>
            <w:tcPrChange w:id="92" w:author="Nokia rev04" w:date="2024-02-16T18:25:00Z">
              <w:tcPr>
                <w:tcW w:w="1129" w:type="dxa"/>
              </w:tcPr>
            </w:tcPrChange>
          </w:tcPr>
          <w:p w14:paraId="285D81D1" w14:textId="4FE32E61" w:rsidR="00942BDD" w:rsidRPr="00D00FB2" w:rsidRDefault="00942BDD" w:rsidP="00C13A2D">
            <w:pPr>
              <w:pStyle w:val="TAH"/>
              <w:rPr>
                <w:ins w:id="93" w:author="Nokia rev04" w:date="2024-02-16T18:20:00Z"/>
                <w:sz w:val="16"/>
                <w:szCs w:val="16"/>
              </w:rPr>
            </w:pPr>
            <w:ins w:id="94" w:author="Nokia rev04" w:date="2024-02-16T18:20:00Z">
              <w:r w:rsidRPr="00D00FB2">
                <w:rPr>
                  <w:sz w:val="16"/>
                  <w:szCs w:val="16"/>
                </w:rPr>
                <w:t>#</w:t>
              </w:r>
            </w:ins>
            <w:ins w:id="95" w:author="Nokia rev04" w:date="2024-02-16T18:25:00Z">
              <w:r>
                <w:rPr>
                  <w:sz w:val="16"/>
                  <w:szCs w:val="16"/>
                </w:rPr>
                <w:t>x</w:t>
              </w:r>
            </w:ins>
          </w:p>
        </w:tc>
        <w:tc>
          <w:tcPr>
            <w:tcW w:w="851" w:type="dxa"/>
            <w:tcPrChange w:id="96" w:author="Nokia rev04" w:date="2024-02-16T18:25:00Z">
              <w:tcPr>
                <w:tcW w:w="851" w:type="dxa"/>
              </w:tcPr>
            </w:tcPrChange>
          </w:tcPr>
          <w:p w14:paraId="264A0518" w14:textId="77777777" w:rsidR="00942BDD" w:rsidRPr="00D00FB2" w:rsidRDefault="00942BDD" w:rsidP="00C13A2D">
            <w:pPr>
              <w:pStyle w:val="TAC"/>
              <w:rPr>
                <w:ins w:id="97" w:author="Nokia rev04" w:date="2024-02-16T18:20:00Z"/>
                <w:sz w:val="16"/>
                <w:szCs w:val="16"/>
              </w:rPr>
            </w:pPr>
          </w:p>
        </w:tc>
        <w:tc>
          <w:tcPr>
            <w:tcW w:w="850" w:type="dxa"/>
            <w:tcPrChange w:id="98" w:author="Nokia rev04" w:date="2024-02-16T18:25:00Z">
              <w:tcPr>
                <w:tcW w:w="850" w:type="dxa"/>
              </w:tcPr>
            </w:tcPrChange>
          </w:tcPr>
          <w:p w14:paraId="00B23F37" w14:textId="77777777" w:rsidR="00942BDD" w:rsidRPr="00D00FB2" w:rsidRDefault="00942BDD" w:rsidP="00C13A2D">
            <w:pPr>
              <w:pStyle w:val="TAC"/>
              <w:rPr>
                <w:ins w:id="99" w:author="Nokia rev04" w:date="2024-02-16T18:20:00Z"/>
                <w:sz w:val="16"/>
                <w:szCs w:val="16"/>
              </w:rPr>
            </w:pPr>
          </w:p>
        </w:tc>
        <w:tc>
          <w:tcPr>
            <w:tcW w:w="851" w:type="dxa"/>
            <w:tcPrChange w:id="100" w:author="Nokia rev04" w:date="2024-02-16T18:25:00Z">
              <w:tcPr>
                <w:tcW w:w="851" w:type="dxa"/>
              </w:tcPr>
            </w:tcPrChange>
          </w:tcPr>
          <w:p w14:paraId="60E14441" w14:textId="755A025E" w:rsidR="00942BDD" w:rsidRPr="00D00FB2" w:rsidRDefault="00942BDD" w:rsidP="00C13A2D">
            <w:pPr>
              <w:pStyle w:val="TAC"/>
              <w:rPr>
                <w:ins w:id="101" w:author="Nokia rev04" w:date="2024-02-16T18:21:00Z"/>
                <w:sz w:val="16"/>
                <w:szCs w:val="16"/>
              </w:rPr>
            </w:pPr>
            <w:ins w:id="102" w:author="Nokia rev04" w:date="2024-02-16T18:25:00Z">
              <w:r>
                <w:rPr>
                  <w:sz w:val="16"/>
                  <w:szCs w:val="16"/>
                </w:rPr>
                <w:t>x</w:t>
              </w:r>
            </w:ins>
          </w:p>
        </w:tc>
        <w:tc>
          <w:tcPr>
            <w:tcW w:w="850" w:type="dxa"/>
            <w:tcPrChange w:id="103" w:author="Nokia rev04" w:date="2024-02-16T18:25:00Z">
              <w:tcPr>
                <w:tcW w:w="850" w:type="dxa"/>
              </w:tcPr>
            </w:tcPrChange>
          </w:tcPr>
          <w:p w14:paraId="75604876" w14:textId="77777777" w:rsidR="00942BDD" w:rsidRPr="00D00FB2" w:rsidRDefault="00942BDD" w:rsidP="00C13A2D">
            <w:pPr>
              <w:pStyle w:val="TAC"/>
              <w:rPr>
                <w:ins w:id="104" w:author="Nokia rev04" w:date="2024-02-16T18:22:00Z"/>
                <w:sz w:val="16"/>
                <w:szCs w:val="16"/>
              </w:rPr>
            </w:pPr>
          </w:p>
        </w:tc>
        <w:tc>
          <w:tcPr>
            <w:tcW w:w="851" w:type="dxa"/>
            <w:tcPrChange w:id="105" w:author="Nokia rev04" w:date="2024-02-16T18:25:00Z">
              <w:tcPr>
                <w:tcW w:w="7165" w:type="dxa"/>
              </w:tcPr>
            </w:tcPrChange>
          </w:tcPr>
          <w:p w14:paraId="33A2930C" w14:textId="2E36CB0C" w:rsidR="00942BDD" w:rsidRPr="00D00FB2" w:rsidRDefault="00942BDD" w:rsidP="00C13A2D">
            <w:pPr>
              <w:pStyle w:val="TAC"/>
              <w:rPr>
                <w:ins w:id="106" w:author="Nokia rev04" w:date="2024-02-16T18:23:00Z"/>
                <w:sz w:val="16"/>
                <w:szCs w:val="16"/>
              </w:rPr>
            </w:pPr>
            <w:ins w:id="107" w:author="Nokia rev04" w:date="2024-02-16T18:25:00Z">
              <w:r>
                <w:rPr>
                  <w:sz w:val="16"/>
                  <w:szCs w:val="16"/>
                </w:rPr>
                <w:t>x</w:t>
              </w:r>
            </w:ins>
          </w:p>
        </w:tc>
        <w:tc>
          <w:tcPr>
            <w:tcW w:w="850" w:type="dxa"/>
            <w:tcPrChange w:id="108" w:author="Nokia rev04" w:date="2024-02-16T18:25:00Z">
              <w:tcPr>
                <w:tcW w:w="5647" w:type="dxa"/>
              </w:tcPr>
            </w:tcPrChange>
          </w:tcPr>
          <w:p w14:paraId="512FDE1F" w14:textId="7F928919" w:rsidR="00942BDD" w:rsidRPr="00D00FB2" w:rsidRDefault="00942BDD" w:rsidP="00C13A2D">
            <w:pPr>
              <w:pStyle w:val="TAC"/>
              <w:rPr>
                <w:ins w:id="109" w:author="Nokia rev04" w:date="2024-02-16T18:20:00Z"/>
                <w:sz w:val="16"/>
                <w:szCs w:val="16"/>
              </w:rPr>
            </w:pPr>
          </w:p>
        </w:tc>
        <w:tc>
          <w:tcPr>
            <w:tcW w:w="993" w:type="dxa"/>
            <w:tcPrChange w:id="110" w:author="Nokia rev04" w:date="2024-02-16T18:25:00Z">
              <w:tcPr>
                <w:tcW w:w="1518" w:type="dxa"/>
              </w:tcPr>
            </w:tcPrChange>
          </w:tcPr>
          <w:p w14:paraId="34692D7F" w14:textId="77777777" w:rsidR="00942BDD" w:rsidRPr="00D00FB2" w:rsidRDefault="00942BDD" w:rsidP="00C13A2D">
            <w:pPr>
              <w:pStyle w:val="TAC"/>
              <w:rPr>
                <w:ins w:id="111" w:author="Nokia rev04" w:date="2024-02-16T18:20:00Z"/>
                <w:sz w:val="16"/>
                <w:szCs w:val="16"/>
              </w:rPr>
            </w:pPr>
          </w:p>
        </w:tc>
      </w:tr>
    </w:tbl>
    <w:p w14:paraId="242A092A" w14:textId="77777777" w:rsidR="00C32DC0" w:rsidRDefault="00C32DC0" w:rsidP="0053710B"/>
    <w:p w14:paraId="265D4DE9" w14:textId="6228BE9C" w:rsidR="0053710B" w:rsidRPr="00FA264B" w:rsidRDefault="002D0537" w:rsidP="00FA264B">
      <w:pPr>
        <w:pStyle w:val="10"/>
      </w:pPr>
      <w:r>
        <w:t xml:space="preserve">      </w:t>
      </w:r>
      <w:r>
        <w:rPr>
          <w:color w:val="FF0000"/>
        </w:rPr>
        <w:t xml:space="preserve">* * * 2nd Change (All New Text) * * * </w:t>
      </w:r>
    </w:p>
    <w:p w14:paraId="478933AD" w14:textId="253C0B14" w:rsidR="0085262D" w:rsidRPr="00822E86" w:rsidRDefault="0085262D" w:rsidP="0085262D">
      <w:pPr>
        <w:pStyle w:val="Heading2"/>
        <w:rPr>
          <w:rFonts w:eastAsia="DengXian"/>
        </w:rPr>
      </w:pPr>
      <w:bookmarkStart w:id="112" w:name="_Toc500949097"/>
      <w:bookmarkStart w:id="113" w:name="_Toc92875660"/>
      <w:bookmarkStart w:id="114" w:name="_Toc93070684"/>
      <w:bookmarkStart w:id="115"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112"/>
      <w:bookmarkEnd w:id="113"/>
      <w:bookmarkEnd w:id="114"/>
      <w:bookmarkEnd w:id="115"/>
      <w:r w:rsidR="00CA58B4">
        <w:rPr>
          <w:rFonts w:eastAsia="DengXian"/>
        </w:rPr>
        <w:t xml:space="preserve"> </w:t>
      </w:r>
      <w:r w:rsidR="003F3E2D" w:rsidRPr="003F3E2D">
        <w:rPr>
          <w:rFonts w:eastAsia="DengXian"/>
        </w:rPr>
        <w:t xml:space="preserve">NWDAF </w:t>
      </w:r>
      <w:r w:rsidR="005E3232">
        <w:rPr>
          <w:rFonts w:eastAsia="DengXian"/>
        </w:rPr>
        <w:t>Policy Decision</w:t>
      </w:r>
      <w:r w:rsidR="00C17549">
        <w:rPr>
          <w:rFonts w:eastAsia="DengXian"/>
        </w:rPr>
        <w:t xml:space="preserve"> Analytics</w:t>
      </w:r>
    </w:p>
    <w:p w14:paraId="070B4D92" w14:textId="48C3E047" w:rsidR="0085262D" w:rsidRPr="00822E86" w:rsidRDefault="0085262D" w:rsidP="0085262D">
      <w:pPr>
        <w:pStyle w:val="Heading3"/>
        <w:rPr>
          <w:rFonts w:eastAsia="DengXian"/>
        </w:rPr>
      </w:pPr>
      <w:bookmarkStart w:id="116" w:name="_Toc500949099"/>
      <w:bookmarkStart w:id="117" w:name="_Toc92875662"/>
      <w:bookmarkStart w:id="118" w:name="_Toc93070686"/>
      <w:bookmarkStart w:id="119" w:name="_Toc148498834"/>
      <w:r w:rsidRPr="00042496">
        <w:rPr>
          <w:rFonts w:eastAsia="DengXian"/>
        </w:rPr>
        <w:t>6.</w:t>
      </w:r>
      <w:r w:rsidRPr="00042496">
        <w:rPr>
          <w:rFonts w:eastAsia="DengXian" w:hint="eastAsia"/>
        </w:rPr>
        <w:t>X</w:t>
      </w:r>
      <w:r w:rsidRPr="00042496">
        <w:rPr>
          <w:rFonts w:eastAsia="DengXian"/>
        </w:rPr>
        <w:t>.</w:t>
      </w:r>
      <w:r w:rsidR="003F3E2D">
        <w:rPr>
          <w:rFonts w:eastAsia="DengXian"/>
        </w:rPr>
        <w:t>1</w:t>
      </w:r>
      <w:r w:rsidRPr="00042496">
        <w:rPr>
          <w:rFonts w:eastAsia="DengXian" w:hint="eastAsia"/>
        </w:rPr>
        <w:tab/>
        <w:t>Description</w:t>
      </w:r>
      <w:bookmarkEnd w:id="116"/>
      <w:bookmarkEnd w:id="117"/>
      <w:bookmarkEnd w:id="118"/>
      <w:bookmarkEnd w:id="119"/>
    </w:p>
    <w:p w14:paraId="676F3A5A" w14:textId="77777777" w:rsidR="00942BDD" w:rsidRDefault="004E4EDA" w:rsidP="00C32DC0">
      <w:pPr>
        <w:rPr>
          <w:rStyle w:val="normaltextrun"/>
          <w:color w:val="000000"/>
          <w:shd w:val="clear" w:color="auto" w:fill="FFFFFF"/>
        </w:rPr>
      </w:pPr>
      <w:bookmarkStart w:id="120" w:name="_Toc500949101"/>
      <w:bookmarkStart w:id="121" w:name="_Toc92875663"/>
      <w:bookmarkStart w:id="122" w:name="_Toc93070687"/>
      <w:r w:rsidRPr="00C32DC0">
        <w:rPr>
          <w:rStyle w:val="normaltextrun"/>
          <w:color w:val="000000"/>
          <w:shd w:val="clear" w:color="auto" w:fill="FFFFFF"/>
        </w:rPr>
        <w:t xml:space="preserve">This </w:t>
      </w:r>
      <w:r w:rsidR="00D610A3" w:rsidRPr="00C32DC0">
        <w:rPr>
          <w:rStyle w:val="normaltextrun"/>
          <w:color w:val="000000"/>
          <w:shd w:val="clear" w:color="auto" w:fill="FFFFFF"/>
        </w:rPr>
        <w:t>solution</w:t>
      </w:r>
      <w:r w:rsidRPr="00C32DC0">
        <w:rPr>
          <w:rStyle w:val="normaltextrun"/>
          <w:color w:val="000000"/>
          <w:shd w:val="clear" w:color="auto" w:fill="FFFFFF"/>
        </w:rPr>
        <w:t xml:space="preserve"> </w:t>
      </w:r>
      <w:r w:rsidR="00942BDD">
        <w:rPr>
          <w:rStyle w:val="normaltextrun"/>
          <w:color w:val="000000"/>
          <w:shd w:val="clear" w:color="auto" w:fill="FFFFFF"/>
        </w:rPr>
        <w:t>address key issue 3 and use case 1.</w:t>
      </w:r>
    </w:p>
    <w:p w14:paraId="05D7C9A8" w14:textId="41F2A551" w:rsidR="00CD0A63" w:rsidRPr="00C32DC0" w:rsidRDefault="00942BDD" w:rsidP="00C32DC0">
      <w:pPr>
        <w:rPr>
          <w:rStyle w:val="normaltextrun"/>
          <w:color w:val="000000"/>
          <w:shd w:val="clear" w:color="auto" w:fill="FFFFFF"/>
        </w:rPr>
      </w:pPr>
      <w:r>
        <w:rPr>
          <w:rStyle w:val="normaltextrun"/>
          <w:color w:val="000000"/>
          <w:shd w:val="clear" w:color="auto" w:fill="FFFFFF"/>
        </w:rPr>
        <w:t xml:space="preserve">It </w:t>
      </w:r>
      <w:r w:rsidR="004E4EDA" w:rsidRPr="00C32DC0">
        <w:rPr>
          <w:rStyle w:val="normaltextrun"/>
          <w:color w:val="000000"/>
          <w:shd w:val="clear" w:color="auto" w:fill="FFFFFF"/>
        </w:rPr>
        <w:t xml:space="preserve">proposes </w:t>
      </w:r>
      <w:r>
        <w:rPr>
          <w:rStyle w:val="normaltextrun"/>
          <w:color w:val="000000"/>
          <w:shd w:val="clear" w:color="auto" w:fill="FFFFFF"/>
        </w:rPr>
        <w:t xml:space="preserve">that </w:t>
      </w:r>
      <w:r w:rsidR="004E4EDA" w:rsidRPr="00C32DC0">
        <w:rPr>
          <w:rStyle w:val="normaltextrun"/>
          <w:color w:val="000000"/>
          <w:shd w:val="clear" w:color="auto" w:fill="FFFFFF"/>
        </w:rPr>
        <w:t xml:space="preserve">NWDAF analytics </w:t>
      </w:r>
      <w:r>
        <w:rPr>
          <w:rStyle w:val="normaltextrun"/>
          <w:color w:val="000000"/>
          <w:shd w:val="clear" w:color="auto" w:fill="FFFFFF"/>
        </w:rPr>
        <w:t>provide</w:t>
      </w:r>
      <w:r w:rsidR="004E4EDA" w:rsidRPr="00C32DC0">
        <w:rPr>
          <w:rStyle w:val="normaltextrun"/>
          <w:color w:val="000000"/>
          <w:shd w:val="clear" w:color="auto" w:fill="FFFFFF"/>
        </w:rPr>
        <w:t xml:space="preserve"> policy decision options for QoS. </w:t>
      </w:r>
      <w:r w:rsidR="00FE1D4B" w:rsidRPr="00C32DC0">
        <w:rPr>
          <w:rStyle w:val="normaltextrun"/>
          <w:color w:val="000000"/>
          <w:shd w:val="clear" w:color="auto" w:fill="FFFFFF"/>
        </w:rPr>
        <w:t>Each option produced by the NWDAF includes a set of candidate parameters</w:t>
      </w:r>
      <w:r w:rsidR="00CD0A63" w:rsidRPr="00C32DC0">
        <w:rPr>
          <w:rStyle w:val="normaltextrun"/>
          <w:color w:val="000000"/>
          <w:shd w:val="clear" w:color="auto" w:fill="FFFFFF"/>
        </w:rPr>
        <w:t xml:space="preserve"> </w:t>
      </w:r>
      <w:r w:rsidR="00FE1D4B" w:rsidRPr="00C32DC0">
        <w:rPr>
          <w:rStyle w:val="normaltextrun"/>
          <w:color w:val="000000"/>
          <w:shd w:val="clear" w:color="auto" w:fill="FFFFFF"/>
        </w:rPr>
        <w:t>that the PCF may include in a PCC rule sent to the SMF</w:t>
      </w:r>
      <w:r w:rsidR="00CD0A63" w:rsidRPr="00C32DC0">
        <w:rPr>
          <w:rStyle w:val="normaltextrun"/>
          <w:color w:val="000000"/>
          <w:shd w:val="clear" w:color="auto" w:fill="FFFFFF"/>
        </w:rPr>
        <w:t xml:space="preserve"> and configuration rules to provide service to a UE</w:t>
      </w:r>
      <w:r w:rsidR="00FE1D4B" w:rsidRPr="00C32DC0">
        <w:rPr>
          <w:rStyle w:val="normaltextrun"/>
          <w:color w:val="000000"/>
          <w:shd w:val="clear" w:color="auto" w:fill="FFFFFF"/>
        </w:rPr>
        <w:t xml:space="preserve">. </w:t>
      </w:r>
      <w:r w:rsidR="004E4EDA" w:rsidRPr="00C32DC0">
        <w:rPr>
          <w:rStyle w:val="normaltextrun"/>
          <w:color w:val="000000"/>
          <w:shd w:val="clear" w:color="auto" w:fill="FFFFFF"/>
        </w:rPr>
        <w:t xml:space="preserve">The PCF </w:t>
      </w:r>
      <w:r w:rsidR="00FE1D4B" w:rsidRPr="00C32DC0">
        <w:rPr>
          <w:rStyle w:val="normaltextrun"/>
          <w:color w:val="000000"/>
          <w:shd w:val="clear" w:color="auto" w:fill="FFFFFF"/>
        </w:rPr>
        <w:t>may</w:t>
      </w:r>
      <w:r w:rsidR="004E4EDA" w:rsidRPr="00C32DC0">
        <w:rPr>
          <w:rStyle w:val="normaltextrun"/>
          <w:color w:val="000000"/>
          <w:shd w:val="clear" w:color="auto" w:fill="FFFFFF"/>
        </w:rPr>
        <w:t xml:space="preserve"> cho</w:t>
      </w:r>
      <w:r w:rsidR="00FE1D4B" w:rsidRPr="00C32DC0">
        <w:rPr>
          <w:rStyle w:val="normaltextrun"/>
          <w:color w:val="000000"/>
          <w:shd w:val="clear" w:color="auto" w:fill="FFFFFF"/>
        </w:rPr>
        <w:t>o</w:t>
      </w:r>
      <w:r w:rsidR="004E4EDA" w:rsidRPr="00C32DC0">
        <w:rPr>
          <w:rStyle w:val="normaltextrun"/>
          <w:color w:val="000000"/>
          <w:shd w:val="clear" w:color="auto" w:fill="FFFFFF"/>
        </w:rPr>
        <w:t>se between options provided by the NWDAF</w:t>
      </w:r>
      <w:r w:rsidR="00FE1D4B" w:rsidRPr="00C32DC0">
        <w:rPr>
          <w:rStyle w:val="normaltextrun"/>
          <w:color w:val="000000"/>
          <w:shd w:val="clear" w:color="auto" w:fill="FFFFFF"/>
        </w:rPr>
        <w:t xml:space="preserve"> or formulate its own policy decision, thereby preserving operator policy</w:t>
      </w:r>
      <w:r w:rsidR="00535098" w:rsidRPr="00C32DC0">
        <w:rPr>
          <w:rStyle w:val="normaltextrun"/>
          <w:color w:val="000000"/>
          <w:shd w:val="clear" w:color="auto" w:fill="FFFFFF"/>
        </w:rPr>
        <w:t xml:space="preserve"> (in the PCF)</w:t>
      </w:r>
      <w:r w:rsidR="00FE1D4B" w:rsidRPr="00C32DC0">
        <w:rPr>
          <w:rStyle w:val="normaltextrun"/>
          <w:color w:val="000000"/>
          <w:shd w:val="clear" w:color="auto" w:fill="FFFFFF"/>
        </w:rPr>
        <w:t xml:space="preserve"> as the final arbiter for policy decisions. If the PCF alters </w:t>
      </w:r>
      <w:r w:rsidR="002B20F7" w:rsidRPr="00C32DC0">
        <w:rPr>
          <w:rStyle w:val="normaltextrun"/>
          <w:color w:val="000000"/>
          <w:shd w:val="clear" w:color="auto" w:fill="FFFFFF"/>
        </w:rPr>
        <w:t>the</w:t>
      </w:r>
      <w:r w:rsidR="00A7112B" w:rsidRPr="00C32DC0">
        <w:rPr>
          <w:rStyle w:val="normaltextrun"/>
          <w:color w:val="000000"/>
          <w:shd w:val="clear" w:color="auto" w:fill="FFFFFF"/>
        </w:rPr>
        <w:t xml:space="preserve"> currently established</w:t>
      </w:r>
      <w:r w:rsidR="00FE1D4B" w:rsidRPr="00C32DC0">
        <w:rPr>
          <w:rStyle w:val="normaltextrun"/>
          <w:color w:val="000000"/>
          <w:shd w:val="clear" w:color="auto" w:fill="FFFFFF"/>
        </w:rPr>
        <w:t xml:space="preserve"> QoS, it may notify</w:t>
      </w:r>
      <w:r w:rsidR="004E4EDA" w:rsidRPr="00C32DC0">
        <w:rPr>
          <w:rStyle w:val="normaltextrun"/>
          <w:color w:val="000000"/>
          <w:shd w:val="clear" w:color="auto" w:fill="FFFFFF"/>
        </w:rPr>
        <w:t xml:space="preserve"> the AF </w:t>
      </w:r>
      <w:r w:rsidR="00FE1D4B" w:rsidRPr="00C32DC0">
        <w:rPr>
          <w:rStyle w:val="normaltextrun"/>
          <w:color w:val="000000"/>
          <w:shd w:val="clear" w:color="auto" w:fill="FFFFFF"/>
        </w:rPr>
        <w:t>o</w:t>
      </w:r>
      <w:r w:rsidR="002B20F7" w:rsidRPr="00C32DC0">
        <w:rPr>
          <w:rStyle w:val="normaltextrun"/>
          <w:color w:val="000000"/>
          <w:shd w:val="clear" w:color="auto" w:fill="FFFFFF"/>
        </w:rPr>
        <w:t>f</w:t>
      </w:r>
      <w:r w:rsidR="00FE1D4B" w:rsidRPr="00C32DC0">
        <w:rPr>
          <w:rStyle w:val="normaltextrun"/>
          <w:color w:val="000000"/>
          <w:shd w:val="clear" w:color="auto" w:fill="FFFFFF"/>
        </w:rPr>
        <w:t xml:space="preserve"> </w:t>
      </w:r>
      <w:r w:rsidR="00CD0A63" w:rsidRPr="00C32DC0">
        <w:rPr>
          <w:rStyle w:val="normaltextrun"/>
          <w:color w:val="000000"/>
          <w:shd w:val="clear" w:color="auto" w:fill="FFFFFF"/>
        </w:rPr>
        <w:t xml:space="preserve">the </w:t>
      </w:r>
      <w:r w:rsidR="00FE1D4B" w:rsidRPr="00C32DC0">
        <w:rPr>
          <w:rStyle w:val="normaltextrun"/>
          <w:color w:val="000000"/>
          <w:shd w:val="clear" w:color="auto" w:fill="FFFFFF"/>
        </w:rPr>
        <w:t>new configuration. Subsequently, the AF may</w:t>
      </w:r>
      <w:r w:rsidR="00CD0A63" w:rsidRPr="00C32DC0">
        <w:rPr>
          <w:rStyle w:val="normaltextrun"/>
          <w:color w:val="000000"/>
          <w:shd w:val="clear" w:color="auto" w:fill="FFFFFF"/>
        </w:rPr>
        <w:t xml:space="preserve"> request an alternative configuration</w:t>
      </w:r>
      <w:r w:rsidR="00FE1D4B" w:rsidRPr="00C32DC0">
        <w:rPr>
          <w:rStyle w:val="normaltextrun"/>
          <w:color w:val="000000"/>
          <w:shd w:val="clear" w:color="auto" w:fill="FFFFFF"/>
        </w:rPr>
        <w:t xml:space="preserve"> </w:t>
      </w:r>
      <w:r w:rsidR="00CD0A63" w:rsidRPr="00C32DC0">
        <w:rPr>
          <w:rStyle w:val="normaltextrun"/>
          <w:color w:val="000000"/>
          <w:shd w:val="clear" w:color="auto" w:fill="FFFFFF"/>
        </w:rPr>
        <w:t xml:space="preserve">for example </w:t>
      </w:r>
      <w:r w:rsidR="00FE1D4B" w:rsidRPr="00C32DC0">
        <w:rPr>
          <w:rStyle w:val="normaltextrun"/>
          <w:color w:val="000000"/>
          <w:shd w:val="clear" w:color="auto" w:fill="FFFFFF"/>
        </w:rPr>
        <w:t>using existing AF request for QoS procedures.</w:t>
      </w:r>
      <w:r w:rsidR="003829FA" w:rsidRPr="00C32DC0">
        <w:rPr>
          <w:rStyle w:val="normaltextrun"/>
          <w:color w:val="000000"/>
          <w:shd w:val="clear" w:color="auto" w:fill="FFFFFF"/>
        </w:rPr>
        <w:t xml:space="preserve"> </w:t>
      </w:r>
    </w:p>
    <w:p w14:paraId="265C9033" w14:textId="719605E2" w:rsidR="004E4EDA" w:rsidRDefault="003829FA" w:rsidP="00C17549">
      <w:pPr>
        <w:jc w:val="both"/>
        <w:rPr>
          <w:rFonts w:cs="Arial"/>
        </w:rPr>
      </w:pPr>
      <w:r>
        <w:rPr>
          <w:rFonts w:cs="Arial"/>
        </w:rPr>
        <w:t>Specifically</w:t>
      </w:r>
      <w:r w:rsidR="00DD76A1">
        <w:rPr>
          <w:rFonts w:cs="Arial"/>
        </w:rPr>
        <w:t xml:space="preserve"> the solution includes the following</w:t>
      </w:r>
      <w:r>
        <w:rPr>
          <w:rFonts w:cs="Arial"/>
        </w:rPr>
        <w:t>:</w:t>
      </w:r>
    </w:p>
    <w:p w14:paraId="4814C1C7" w14:textId="3234CBE4" w:rsidR="004E4EDA" w:rsidRDefault="004E4EDA" w:rsidP="00C32DC0">
      <w:pPr>
        <w:pStyle w:val="ListParagraph"/>
        <w:numPr>
          <w:ilvl w:val="0"/>
          <w:numId w:val="22"/>
        </w:numPr>
        <w:ind w:left="644"/>
        <w:jc w:val="both"/>
        <w:rPr>
          <w:rFonts w:cs="Arial"/>
          <w:sz w:val="20"/>
        </w:rPr>
      </w:pPr>
      <w:r>
        <w:rPr>
          <w:rFonts w:cs="Arial"/>
          <w:sz w:val="20"/>
        </w:rPr>
        <w:t xml:space="preserve">The PCF </w:t>
      </w:r>
      <w:r w:rsidR="00FE1D4B">
        <w:rPr>
          <w:rFonts w:cs="Arial"/>
          <w:sz w:val="20"/>
        </w:rPr>
        <w:t>requests</w:t>
      </w:r>
      <w:r>
        <w:rPr>
          <w:rFonts w:cs="Arial"/>
          <w:sz w:val="20"/>
        </w:rPr>
        <w:t xml:space="preserve"> </w:t>
      </w:r>
      <w:r w:rsidR="00FE1D4B">
        <w:rPr>
          <w:rFonts w:cs="Arial"/>
          <w:sz w:val="20"/>
        </w:rPr>
        <w:t xml:space="preserve">that </w:t>
      </w:r>
      <w:r>
        <w:rPr>
          <w:rFonts w:cs="Arial"/>
          <w:sz w:val="20"/>
        </w:rPr>
        <w:t xml:space="preserve">the NWDAF </w:t>
      </w:r>
      <w:r w:rsidR="00CA4ACB">
        <w:rPr>
          <w:rFonts w:cs="Arial"/>
          <w:sz w:val="20"/>
        </w:rPr>
        <w:t xml:space="preserve">to </w:t>
      </w:r>
      <w:r w:rsidR="00FE1D4B">
        <w:rPr>
          <w:rFonts w:cs="Arial"/>
          <w:sz w:val="20"/>
        </w:rPr>
        <w:t xml:space="preserve">provide </w:t>
      </w:r>
      <w:r w:rsidR="00CA4ACB">
        <w:rPr>
          <w:rFonts w:cs="Arial"/>
          <w:sz w:val="20"/>
        </w:rPr>
        <w:t xml:space="preserve">new </w:t>
      </w:r>
      <w:r w:rsidR="00FE1D4B">
        <w:rPr>
          <w:rFonts w:cs="Arial"/>
          <w:sz w:val="20"/>
        </w:rPr>
        <w:t>“QoS_Policy_Decision” analytics</w:t>
      </w:r>
      <w:r w:rsidR="00CA4ACB">
        <w:rPr>
          <w:rFonts w:cs="Arial"/>
          <w:sz w:val="20"/>
        </w:rPr>
        <w:t xml:space="preserve"> </w:t>
      </w:r>
      <w:r w:rsidR="00EA391E">
        <w:rPr>
          <w:rFonts w:cs="Arial"/>
          <w:sz w:val="20"/>
        </w:rPr>
        <w:t xml:space="preserve">ID </w:t>
      </w:r>
      <w:r w:rsidR="00CA4ACB">
        <w:rPr>
          <w:rFonts w:cs="Arial"/>
          <w:sz w:val="20"/>
        </w:rPr>
        <w:t>and indications of target UEs,</w:t>
      </w:r>
      <w:r w:rsidR="00FE1D4B">
        <w:rPr>
          <w:rFonts w:cs="Arial"/>
          <w:sz w:val="20"/>
        </w:rPr>
        <w:t xml:space="preserve">. </w:t>
      </w:r>
      <w:r w:rsidR="00EA391E">
        <w:rPr>
          <w:rFonts w:cs="Arial"/>
          <w:sz w:val="20"/>
        </w:rPr>
        <w:t>The input parameters may also contain a desired QoS or QoE, an indication of desired applications, desired media type</w:t>
      </w:r>
      <w:r w:rsidR="007027A5">
        <w:rPr>
          <w:rFonts w:cs="Arial"/>
          <w:sz w:val="20"/>
        </w:rPr>
        <w:t>(s)</w:t>
      </w:r>
      <w:r w:rsidR="00EA391E">
        <w:rPr>
          <w:rFonts w:cs="Arial"/>
          <w:sz w:val="20"/>
        </w:rPr>
        <w:t>, indications that alternative QoS profiles are requested</w:t>
      </w:r>
      <w:r w:rsidR="007027A5">
        <w:rPr>
          <w:rFonts w:cs="Arial"/>
          <w:sz w:val="20"/>
        </w:rPr>
        <w:t xml:space="preserve"> and about alternative service requirements</w:t>
      </w:r>
      <w:r w:rsidR="00EA391E">
        <w:rPr>
          <w:rFonts w:cs="Arial"/>
          <w:sz w:val="20"/>
        </w:rPr>
        <w:t>, and</w:t>
      </w:r>
      <w:r w:rsidR="008E4BAE">
        <w:rPr>
          <w:rFonts w:cs="Arial"/>
          <w:sz w:val="20"/>
        </w:rPr>
        <w:t>/or</w:t>
      </w:r>
      <w:r w:rsidR="00EA391E">
        <w:rPr>
          <w:rFonts w:cs="Arial"/>
          <w:sz w:val="20"/>
        </w:rPr>
        <w:t xml:space="preserve"> information about constraints of acceptable QoS based on operator policy</w:t>
      </w:r>
      <w:r w:rsidR="008E4BAE">
        <w:rPr>
          <w:rFonts w:cs="Arial"/>
          <w:sz w:val="20"/>
        </w:rPr>
        <w:t>, and policy input data that the PCF retrieves from the UDR</w:t>
      </w:r>
      <w:r>
        <w:rPr>
          <w:rFonts w:cs="Arial"/>
          <w:sz w:val="20"/>
        </w:rPr>
        <w:t>.</w:t>
      </w:r>
      <w:r w:rsidR="005A1361">
        <w:rPr>
          <w:rFonts w:cs="Arial"/>
          <w:sz w:val="20"/>
        </w:rPr>
        <w:t xml:space="preserve"> The NWDAF may perform data collection </w:t>
      </w:r>
      <w:r w:rsidR="00512097">
        <w:rPr>
          <w:rFonts w:cs="Arial"/>
          <w:sz w:val="20"/>
        </w:rPr>
        <w:t>(e.g</w:t>
      </w:r>
      <w:r w:rsidR="008B6695">
        <w:rPr>
          <w:rFonts w:cs="Arial"/>
          <w:sz w:val="20"/>
        </w:rPr>
        <w:t>.</w:t>
      </w:r>
      <w:r w:rsidR="00512097">
        <w:rPr>
          <w:rFonts w:cs="Arial"/>
          <w:sz w:val="20"/>
        </w:rPr>
        <w:t xml:space="preserve"> data </w:t>
      </w:r>
      <w:r w:rsidR="00C83A46">
        <w:rPr>
          <w:rFonts w:cs="Arial"/>
          <w:sz w:val="20"/>
        </w:rPr>
        <w:t xml:space="preserve">currently </w:t>
      </w:r>
      <w:r w:rsidR="008E4BAE">
        <w:rPr>
          <w:rFonts w:cs="Arial"/>
          <w:sz w:val="20"/>
        </w:rPr>
        <w:t xml:space="preserve">defined as input for the </w:t>
      </w:r>
      <w:r w:rsidR="00C83A46">
        <w:rPr>
          <w:rFonts w:cs="Arial"/>
          <w:sz w:val="20"/>
        </w:rPr>
        <w:t>Observed Service Experience</w:t>
      </w:r>
      <w:r w:rsidR="008B6695">
        <w:rPr>
          <w:rFonts w:cs="Arial"/>
          <w:sz w:val="20"/>
        </w:rPr>
        <w:t>,</w:t>
      </w:r>
      <w:r w:rsidR="00C83A46" w:rsidRPr="00C83A46">
        <w:rPr>
          <w:rFonts w:cs="Arial"/>
          <w:sz w:val="20"/>
        </w:rPr>
        <w:t xml:space="preserve"> data congestion </w:t>
      </w:r>
      <w:r w:rsidR="00C83A46">
        <w:rPr>
          <w:rFonts w:cs="Arial"/>
          <w:sz w:val="20"/>
        </w:rPr>
        <w:t>analytics</w:t>
      </w:r>
      <w:r w:rsidR="008B6695">
        <w:rPr>
          <w:rFonts w:cs="Arial"/>
          <w:sz w:val="20"/>
        </w:rPr>
        <w:t>,</w:t>
      </w:r>
      <w:r w:rsidR="00C83A46">
        <w:rPr>
          <w:rFonts w:cs="Arial"/>
          <w:sz w:val="20"/>
        </w:rPr>
        <w:t xml:space="preserve"> </w:t>
      </w:r>
      <w:r w:rsidR="008E4BAE">
        <w:rPr>
          <w:rFonts w:cs="Arial"/>
          <w:sz w:val="20"/>
        </w:rPr>
        <w:t xml:space="preserve">and </w:t>
      </w:r>
      <w:r w:rsidR="00C83A46">
        <w:rPr>
          <w:rFonts w:cs="Arial"/>
          <w:sz w:val="20"/>
        </w:rPr>
        <w:t>QoS Sustainability analytics).</w:t>
      </w:r>
      <w:r w:rsidR="005A1361">
        <w:rPr>
          <w:rFonts w:cs="Arial"/>
          <w:sz w:val="20"/>
        </w:rPr>
        <w:t xml:space="preserve"> </w:t>
      </w:r>
      <w:r>
        <w:rPr>
          <w:rFonts w:cs="Arial"/>
          <w:sz w:val="20"/>
        </w:rPr>
        <w:t xml:space="preserve">The PCF may request a one-time </w:t>
      </w:r>
      <w:r w:rsidR="00784B8A">
        <w:rPr>
          <w:rFonts w:cs="Arial"/>
          <w:sz w:val="20"/>
        </w:rPr>
        <w:t xml:space="preserve">QoS </w:t>
      </w:r>
      <w:r>
        <w:rPr>
          <w:rFonts w:cs="Arial"/>
          <w:sz w:val="20"/>
        </w:rPr>
        <w:t xml:space="preserve">policy decision, or subscribe for notifications to be sent when NWDAF </w:t>
      </w:r>
      <w:r w:rsidR="00784B8A">
        <w:rPr>
          <w:rFonts w:cs="Arial"/>
          <w:sz w:val="20"/>
        </w:rPr>
        <w:t xml:space="preserve">QoS </w:t>
      </w:r>
      <w:r>
        <w:rPr>
          <w:rFonts w:cs="Arial"/>
          <w:sz w:val="20"/>
        </w:rPr>
        <w:t>Policy Decision analytics indicate a</w:t>
      </w:r>
      <w:r w:rsidR="00944BDF">
        <w:rPr>
          <w:rFonts w:cs="Arial"/>
          <w:sz w:val="20"/>
        </w:rPr>
        <w:t xml:space="preserve"> QoS </w:t>
      </w:r>
      <w:r>
        <w:rPr>
          <w:rFonts w:cs="Arial"/>
          <w:sz w:val="20"/>
        </w:rPr>
        <w:t>change is needed for the Service Data Flow.</w:t>
      </w:r>
    </w:p>
    <w:p w14:paraId="5F5AD38C" w14:textId="7BB42D5F" w:rsidR="004E4EDA" w:rsidRDefault="004E4EDA" w:rsidP="00C32DC0">
      <w:pPr>
        <w:pStyle w:val="ListParagraph"/>
        <w:numPr>
          <w:ilvl w:val="0"/>
          <w:numId w:val="22"/>
        </w:numPr>
        <w:ind w:left="644"/>
        <w:jc w:val="both"/>
        <w:rPr>
          <w:rFonts w:cs="Arial"/>
          <w:sz w:val="20"/>
        </w:rPr>
      </w:pPr>
      <w:r>
        <w:rPr>
          <w:rFonts w:cs="Arial"/>
          <w:sz w:val="20"/>
        </w:rPr>
        <w:t xml:space="preserve">NWDAF </w:t>
      </w:r>
      <w:r w:rsidR="007027A5">
        <w:rPr>
          <w:rFonts w:cs="Arial"/>
          <w:sz w:val="20"/>
        </w:rPr>
        <w:t>provides</w:t>
      </w:r>
      <w:r w:rsidR="007027A5">
        <w:rPr>
          <w:rFonts w:cs="Arial"/>
          <w:sz w:val="20"/>
        </w:rPr>
        <w:t xml:space="preserve"> </w:t>
      </w:r>
      <w:r w:rsidR="00944BDF">
        <w:rPr>
          <w:rFonts w:cs="Arial"/>
          <w:sz w:val="20"/>
        </w:rPr>
        <w:t>“QoS_Policy</w:t>
      </w:r>
      <w:r w:rsidR="006C3808">
        <w:rPr>
          <w:rFonts w:cs="Arial"/>
          <w:sz w:val="20"/>
        </w:rPr>
        <w:t xml:space="preserve"> </w:t>
      </w:r>
      <w:r w:rsidR="00944BDF">
        <w:rPr>
          <w:rFonts w:cs="Arial"/>
          <w:sz w:val="20"/>
        </w:rPr>
        <w:t xml:space="preserve">Decision” </w:t>
      </w:r>
      <w:r>
        <w:rPr>
          <w:rFonts w:cs="Arial"/>
          <w:sz w:val="20"/>
        </w:rPr>
        <w:t xml:space="preserve">Analytics where the output is </w:t>
      </w:r>
      <w:r w:rsidR="00944BDF">
        <w:rPr>
          <w:rFonts w:cs="Arial"/>
          <w:sz w:val="20"/>
        </w:rPr>
        <w:t>one or more</w:t>
      </w:r>
      <w:r>
        <w:rPr>
          <w:rFonts w:cs="Arial"/>
          <w:sz w:val="20"/>
        </w:rPr>
        <w:t xml:space="preserve"> policy decision</w:t>
      </w:r>
      <w:r w:rsidR="00944BDF">
        <w:rPr>
          <w:rFonts w:cs="Arial"/>
          <w:sz w:val="20"/>
        </w:rPr>
        <w:t xml:space="preserve"> options that specify parameters the PCF may use in a PCC rule</w:t>
      </w:r>
      <w:r w:rsidR="007027A5">
        <w:rPr>
          <w:rFonts w:cs="Arial"/>
          <w:sz w:val="20"/>
        </w:rPr>
        <w:t>.</w:t>
      </w:r>
      <w:r w:rsidR="000F1241">
        <w:rPr>
          <w:rFonts w:cs="Arial"/>
          <w:sz w:val="20"/>
        </w:rPr>
        <w:t xml:space="preserve"> </w:t>
      </w:r>
      <w:r w:rsidR="007027A5">
        <w:rPr>
          <w:rFonts w:cs="Arial"/>
          <w:sz w:val="20"/>
        </w:rPr>
        <w:t>The policy decision options may indicate an order of priority</w:t>
      </w:r>
      <w:r w:rsidR="007027A5">
        <w:rPr>
          <w:rFonts w:cs="Arial"/>
          <w:sz w:val="20"/>
        </w:rPr>
        <w:t xml:space="preserve"> and whether they are intended for alternative QoS profiles</w:t>
      </w:r>
      <w:r w:rsidR="000F1241">
        <w:rPr>
          <w:rFonts w:cs="Arial"/>
          <w:sz w:val="20"/>
        </w:rPr>
        <w:t>.</w:t>
      </w:r>
    </w:p>
    <w:p w14:paraId="3A727D0C" w14:textId="4CED4D7B" w:rsidR="004E4EDA" w:rsidRDefault="004E4EDA" w:rsidP="00C32DC0">
      <w:pPr>
        <w:pStyle w:val="ListParagraph"/>
        <w:numPr>
          <w:ilvl w:val="0"/>
          <w:numId w:val="22"/>
        </w:numPr>
        <w:ind w:left="644"/>
        <w:jc w:val="both"/>
        <w:rPr>
          <w:rFonts w:cs="Arial"/>
          <w:sz w:val="20"/>
        </w:rPr>
      </w:pPr>
      <w:r>
        <w:rPr>
          <w:rFonts w:cs="Arial"/>
          <w:sz w:val="20"/>
        </w:rPr>
        <w:t xml:space="preserve">The PCF </w:t>
      </w:r>
      <w:r w:rsidR="00576F7D">
        <w:rPr>
          <w:rFonts w:cs="Arial"/>
          <w:sz w:val="20"/>
        </w:rPr>
        <w:t>selects a policy decision option provided by the NWDAF, or formulates its own.</w:t>
      </w:r>
      <w:r w:rsidR="007027A5">
        <w:rPr>
          <w:rFonts w:cs="Arial"/>
          <w:sz w:val="20"/>
        </w:rPr>
        <w:t xml:space="preserve"> Policy decision options </w:t>
      </w:r>
      <w:r w:rsidR="007027A5">
        <w:rPr>
          <w:rFonts w:cs="Arial"/>
          <w:sz w:val="20"/>
        </w:rPr>
        <w:t>are</w:t>
      </w:r>
      <w:r w:rsidR="007027A5">
        <w:rPr>
          <w:rFonts w:cs="Arial"/>
          <w:sz w:val="20"/>
        </w:rPr>
        <w:t xml:space="preserve"> used to determine the QoS information in PCC rules</w:t>
      </w:r>
      <w:r>
        <w:rPr>
          <w:rFonts w:cs="Arial"/>
          <w:sz w:val="20"/>
        </w:rPr>
        <w:t>.</w:t>
      </w:r>
      <w:r w:rsidR="007027A5" w:rsidRPr="007027A5">
        <w:rPr>
          <w:rFonts w:cs="Arial"/>
          <w:sz w:val="20"/>
        </w:rPr>
        <w:t xml:space="preserve"> </w:t>
      </w:r>
      <w:r w:rsidR="007027A5">
        <w:rPr>
          <w:rFonts w:cs="Arial"/>
          <w:sz w:val="20"/>
        </w:rPr>
        <w:t xml:space="preserve">Policy decision options may </w:t>
      </w:r>
      <w:r w:rsidR="007027A5">
        <w:rPr>
          <w:rFonts w:cs="Arial"/>
          <w:sz w:val="20"/>
        </w:rPr>
        <w:t xml:space="preserve">also </w:t>
      </w:r>
      <w:r w:rsidR="007027A5">
        <w:rPr>
          <w:rFonts w:cs="Arial"/>
          <w:sz w:val="20"/>
        </w:rPr>
        <w:t>be used to determine alternative QoS profiles</w:t>
      </w:r>
      <w:r w:rsidR="007027A5">
        <w:rPr>
          <w:rFonts w:cs="Arial"/>
          <w:sz w:val="20"/>
        </w:rPr>
        <w:t xml:space="preserve"> in PCC rules.</w:t>
      </w:r>
    </w:p>
    <w:p w14:paraId="5534115F" w14:textId="7EE219C5" w:rsidR="004E4EDA" w:rsidRDefault="007027A5" w:rsidP="00C32DC0">
      <w:pPr>
        <w:pStyle w:val="ListParagraph"/>
        <w:numPr>
          <w:ilvl w:val="0"/>
          <w:numId w:val="22"/>
        </w:numPr>
        <w:ind w:left="644"/>
        <w:jc w:val="both"/>
        <w:rPr>
          <w:rFonts w:cs="Arial"/>
          <w:sz w:val="20"/>
        </w:rPr>
      </w:pPr>
      <w:r>
        <w:rPr>
          <w:rFonts w:cs="Arial"/>
          <w:sz w:val="20"/>
        </w:rPr>
        <w:t xml:space="preserve">If the PCF was triggered by an AF policy authorization request to request </w:t>
      </w:r>
      <w:r>
        <w:rPr>
          <w:rFonts w:cs="Arial"/>
          <w:sz w:val="20"/>
        </w:rPr>
        <w:t xml:space="preserve">QoS_Policy_Decision” analytics </w:t>
      </w:r>
      <w:r>
        <w:rPr>
          <w:rFonts w:cs="Arial"/>
          <w:sz w:val="20"/>
        </w:rPr>
        <w:t>for related media, t</w:t>
      </w:r>
      <w:r>
        <w:rPr>
          <w:rFonts w:cs="Arial"/>
          <w:sz w:val="20"/>
        </w:rPr>
        <w:t>he PCF may provide the selected QoS Policy Decision to the AF</w:t>
      </w:r>
      <w:r>
        <w:rPr>
          <w:rFonts w:cs="Arial"/>
          <w:sz w:val="20"/>
        </w:rPr>
        <w:t>.</w:t>
      </w:r>
      <w:r w:rsidR="007473BA">
        <w:rPr>
          <w:rFonts w:cs="Arial"/>
          <w:sz w:val="20"/>
        </w:rPr>
        <w:t xml:space="preserve"> The notification to the AF may contain QoS parameters that are different from those requested by the AF</w:t>
      </w:r>
      <w:r w:rsidR="007473BA">
        <w:rPr>
          <w:rFonts w:cs="Arial"/>
          <w:sz w:val="20"/>
        </w:rPr>
        <w:t xml:space="preserve">.  </w:t>
      </w:r>
      <w:r w:rsidR="009E1EA5">
        <w:rPr>
          <w:rFonts w:cs="Arial"/>
          <w:sz w:val="20"/>
        </w:rPr>
        <w:t xml:space="preserve">If the AF is not satisfied with the QoS indicated by the PCF, the AF may use existing procedures to </w:t>
      </w:r>
      <w:r w:rsidR="004E4EDA">
        <w:rPr>
          <w:rFonts w:cs="Arial"/>
          <w:sz w:val="20"/>
        </w:rPr>
        <w:t xml:space="preserve">request </w:t>
      </w:r>
      <w:r w:rsidR="009E1EA5">
        <w:rPr>
          <w:rFonts w:cs="Arial"/>
          <w:sz w:val="20"/>
        </w:rPr>
        <w:t xml:space="preserve">an update </w:t>
      </w:r>
      <w:r>
        <w:rPr>
          <w:rFonts w:cs="Arial"/>
          <w:sz w:val="20"/>
        </w:rPr>
        <w:t xml:space="preserve">of </w:t>
      </w:r>
      <w:r w:rsidR="009E1EA5">
        <w:rPr>
          <w:rFonts w:cs="Arial"/>
          <w:sz w:val="20"/>
        </w:rPr>
        <w:t>the QoS.</w:t>
      </w:r>
    </w:p>
    <w:p w14:paraId="35621372" w14:textId="083F80FD" w:rsidR="00A11E60" w:rsidRPr="001473DC" w:rsidRDefault="004E4EDA" w:rsidP="00C32DC0">
      <w:pPr>
        <w:pStyle w:val="ListParagraph"/>
        <w:numPr>
          <w:ilvl w:val="0"/>
          <w:numId w:val="22"/>
        </w:numPr>
        <w:ind w:left="644"/>
        <w:jc w:val="both"/>
        <w:rPr>
          <w:rFonts w:cs="Arial"/>
          <w:sz w:val="20"/>
        </w:rPr>
      </w:pPr>
      <w:r>
        <w:rPr>
          <w:rFonts w:cs="Arial"/>
          <w:sz w:val="20"/>
        </w:rPr>
        <w:t xml:space="preserve">As network conditions </w:t>
      </w:r>
      <w:r w:rsidR="003829FA">
        <w:rPr>
          <w:rFonts w:cs="Arial"/>
          <w:sz w:val="20"/>
        </w:rPr>
        <w:t xml:space="preserve">or subscriber experience </w:t>
      </w:r>
      <w:r>
        <w:rPr>
          <w:rFonts w:cs="Arial"/>
          <w:sz w:val="20"/>
        </w:rPr>
        <w:t xml:space="preserve">change, the NWDAF may provide updated </w:t>
      </w:r>
      <w:r w:rsidR="003829FA">
        <w:rPr>
          <w:rFonts w:cs="Arial"/>
          <w:sz w:val="20"/>
        </w:rPr>
        <w:t xml:space="preserve">QoS </w:t>
      </w:r>
      <w:r>
        <w:rPr>
          <w:rFonts w:cs="Arial"/>
          <w:sz w:val="20"/>
        </w:rPr>
        <w:t>policy decision</w:t>
      </w:r>
      <w:r w:rsidR="005A1361">
        <w:rPr>
          <w:rFonts w:cs="Arial"/>
          <w:sz w:val="20"/>
        </w:rPr>
        <w:t xml:space="preserve"> options</w:t>
      </w:r>
      <w:r>
        <w:rPr>
          <w:rFonts w:cs="Arial"/>
          <w:sz w:val="20"/>
        </w:rPr>
        <w:t xml:space="preserve"> to the PCF. The PCF may further interact with the AF and may modify the PDU session to reflect the updated </w:t>
      </w:r>
      <w:r w:rsidR="003829FA">
        <w:rPr>
          <w:rFonts w:cs="Arial"/>
          <w:sz w:val="20"/>
        </w:rPr>
        <w:t xml:space="preserve">QoS </w:t>
      </w:r>
      <w:r>
        <w:rPr>
          <w:rFonts w:cs="Arial"/>
          <w:sz w:val="20"/>
        </w:rPr>
        <w:t xml:space="preserve">policy from the NWDAF. </w:t>
      </w:r>
    </w:p>
    <w:p w14:paraId="413E57AD" w14:textId="77777777" w:rsidR="0085262D" w:rsidRPr="00822E86" w:rsidRDefault="0085262D" w:rsidP="0085262D">
      <w:pPr>
        <w:pStyle w:val="Heading3"/>
        <w:rPr>
          <w:rFonts w:eastAsia="DengXian"/>
        </w:rPr>
      </w:pPr>
      <w:bookmarkStart w:id="123" w:name="_Toc148498835"/>
      <w:r w:rsidRPr="00042496">
        <w:rPr>
          <w:rFonts w:eastAsia="DengXian"/>
        </w:rPr>
        <w:t>6.X.3</w:t>
      </w:r>
      <w:r w:rsidRPr="00042496">
        <w:rPr>
          <w:rFonts w:eastAsia="DengXian"/>
        </w:rPr>
        <w:tab/>
        <w:t>Procedures</w:t>
      </w:r>
      <w:bookmarkEnd w:id="120"/>
      <w:bookmarkEnd w:id="121"/>
      <w:bookmarkEnd w:id="122"/>
      <w:bookmarkEnd w:id="123"/>
    </w:p>
    <w:p w14:paraId="4F7BC42A" w14:textId="77777777" w:rsidR="00CE1C05" w:rsidRDefault="00304620" w:rsidP="00CE1C05">
      <w:pPr>
        <w:pStyle w:val="EditorsNote"/>
        <w:ind w:left="851"/>
        <w:rPr>
          <w:rFonts w:eastAsia="DengXian"/>
          <w:color w:val="auto"/>
        </w:rPr>
      </w:pPr>
      <w:r w:rsidRPr="541E0D92">
        <w:rPr>
          <w:rFonts w:eastAsia="DengXian"/>
          <w:color w:val="auto"/>
        </w:rPr>
        <w:t>Figure 6.</w:t>
      </w:r>
      <w:r w:rsidR="00C92D34">
        <w:rPr>
          <w:rFonts w:eastAsia="DengXian"/>
          <w:color w:val="auto"/>
        </w:rPr>
        <w:t>X</w:t>
      </w:r>
      <w:r w:rsidRPr="541E0D92">
        <w:rPr>
          <w:rFonts w:eastAsia="DengXian"/>
          <w:color w:val="auto"/>
        </w:rPr>
        <w:t xml:space="preserve">.3-1 shows </w:t>
      </w:r>
      <w:r w:rsidR="001C06BF">
        <w:rPr>
          <w:rFonts w:eastAsia="DengXian"/>
          <w:color w:val="auto"/>
        </w:rPr>
        <w:t>an example</w:t>
      </w:r>
      <w:r w:rsidRPr="541E0D92">
        <w:rPr>
          <w:rFonts w:eastAsia="DengXian"/>
          <w:color w:val="auto"/>
        </w:rPr>
        <w:t xml:space="preserve"> procedure</w:t>
      </w:r>
      <w:r w:rsidR="001C06BF">
        <w:rPr>
          <w:rFonts w:eastAsia="DengXian"/>
          <w:color w:val="auto"/>
        </w:rPr>
        <w:t xml:space="preserve"> where a request for QoS is provided by the AF</w:t>
      </w:r>
      <w:r w:rsidR="00C5692B">
        <w:rPr>
          <w:rFonts w:eastAsia="DengXian"/>
          <w:color w:val="auto"/>
        </w:rPr>
        <w:t xml:space="preserve"> or UE</w:t>
      </w:r>
      <w:r w:rsidR="00AA76A9" w:rsidRPr="541E0D92">
        <w:rPr>
          <w:rFonts w:eastAsia="DengXian"/>
          <w:color w:val="auto"/>
        </w:rPr>
        <w:t xml:space="preserve">. </w:t>
      </w:r>
    </w:p>
    <w:p w14:paraId="2BF1D247" w14:textId="17AC7E73" w:rsidR="00304620" w:rsidRPr="00304620" w:rsidRDefault="00CE1C05" w:rsidP="00CE1C05">
      <w:pPr>
        <w:pStyle w:val="EditorsNote"/>
        <w:ind w:left="851"/>
        <w:rPr>
          <w:rFonts w:eastAsia="DengXian"/>
          <w:color w:val="auto"/>
        </w:rPr>
      </w:pPr>
      <w:r w:rsidRPr="001C06BF">
        <w:rPr>
          <w:rFonts w:ascii="Arial" w:eastAsia="SimSun" w:hAnsi="Arial"/>
          <w:color w:val="auto"/>
          <w:sz w:val="22"/>
        </w:rPr>
        <w:object w:dxaOrig="18225" w:dyaOrig="12570" w14:anchorId="745F1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1.95pt;height:325.45pt" o:ole="">
            <v:imagedata r:id="rId14" o:title=""/>
          </v:shape>
          <o:OLEObject Type="Embed" ProgID="Visio.Drawing.15" ShapeID="_x0000_i1033" DrawAspect="Content" ObjectID="_1769625749" r:id="rId15"/>
        </w:object>
      </w:r>
    </w:p>
    <w:p w14:paraId="3B92D251" w14:textId="32B2FD16" w:rsidR="00711A23" w:rsidRDefault="00FC6F6D" w:rsidP="00711A23">
      <w:pPr>
        <w:spacing w:after="120"/>
        <w:ind w:left="360"/>
        <w:jc w:val="center"/>
        <w:rPr>
          <w:rFonts w:cs="Arial"/>
          <w:lang w:eastAsia="zh-CN"/>
        </w:rPr>
      </w:pPr>
      <w:r w:rsidRPr="00304620">
        <w:rPr>
          <w:rFonts w:eastAsia="DengXian"/>
        </w:rPr>
        <w:t>Figure 6.</w:t>
      </w:r>
      <w:r w:rsidR="007B10C3">
        <w:rPr>
          <w:rFonts w:eastAsia="DengXian"/>
        </w:rPr>
        <w:t>X</w:t>
      </w:r>
      <w:r w:rsidRPr="00304620">
        <w:rPr>
          <w:rFonts w:eastAsia="DengXian"/>
        </w:rPr>
        <w:t>.3-</w:t>
      </w:r>
      <w:r>
        <w:rPr>
          <w:rFonts w:eastAsia="DengXian"/>
        </w:rPr>
        <w:t xml:space="preserve">1: </w:t>
      </w:r>
      <w:bookmarkStart w:id="124" w:name="_Toc326248711"/>
      <w:bookmarkStart w:id="125" w:name="_Toc510604409"/>
      <w:bookmarkStart w:id="126" w:name="_Toc92875664"/>
      <w:bookmarkStart w:id="127" w:name="_Toc93070688"/>
      <w:r w:rsidR="00D81332">
        <w:rPr>
          <w:rFonts w:eastAsia="DengXian"/>
        </w:rPr>
        <w:t xml:space="preserve">Procedure for </w:t>
      </w:r>
      <w:r w:rsidR="00D81332" w:rsidRPr="00C56549">
        <w:rPr>
          <w:rFonts w:cs="Arial"/>
          <w:color w:val="000000" w:themeColor="text1"/>
        </w:rPr>
        <w:t>NWDA</w:t>
      </w:r>
      <w:r w:rsidR="00D81332">
        <w:rPr>
          <w:rFonts w:cs="Arial"/>
          <w:color w:val="000000" w:themeColor="text1"/>
        </w:rPr>
        <w:t>F</w:t>
      </w:r>
      <w:r w:rsidR="00D81332" w:rsidRPr="00C56549">
        <w:rPr>
          <w:rFonts w:cs="Arial"/>
          <w:color w:val="000000" w:themeColor="text1"/>
        </w:rPr>
        <w:t xml:space="preserve"> </w:t>
      </w:r>
      <w:r w:rsidR="00D81332">
        <w:rPr>
          <w:rFonts w:cs="Arial"/>
          <w:color w:val="000000" w:themeColor="text1"/>
        </w:rPr>
        <w:t xml:space="preserve">QoS </w:t>
      </w:r>
      <w:r w:rsidR="00D81332" w:rsidRPr="00C56549">
        <w:rPr>
          <w:rFonts w:cs="Arial"/>
          <w:color w:val="000000" w:themeColor="text1"/>
        </w:rPr>
        <w:t xml:space="preserve">policy decision based on </w:t>
      </w:r>
      <w:r w:rsidR="00711A23" w:rsidRPr="00C56549">
        <w:rPr>
          <w:rFonts w:cs="Arial"/>
          <w:color w:val="000000" w:themeColor="text1"/>
        </w:rPr>
        <w:t>analytics.</w:t>
      </w:r>
    </w:p>
    <w:p w14:paraId="76C7637B" w14:textId="77777777" w:rsidR="00711A23" w:rsidRDefault="00711A23" w:rsidP="00711A23">
      <w:pPr>
        <w:spacing w:after="120"/>
        <w:ind w:left="360"/>
        <w:jc w:val="both"/>
        <w:rPr>
          <w:rFonts w:cs="Arial"/>
          <w:lang w:eastAsia="zh-CN"/>
        </w:rPr>
      </w:pPr>
    </w:p>
    <w:p w14:paraId="4DED5B5D" w14:textId="399C3032" w:rsidR="00711A23" w:rsidRPr="00A35AE5" w:rsidRDefault="00A35AE5" w:rsidP="00A35AE5">
      <w:pPr>
        <w:pStyle w:val="ListParagraph"/>
        <w:numPr>
          <w:ilvl w:val="0"/>
          <w:numId w:val="24"/>
        </w:numPr>
        <w:spacing w:after="120"/>
        <w:jc w:val="both"/>
        <w:rPr>
          <w:rFonts w:cs="Arial"/>
          <w:sz w:val="20"/>
          <w:szCs w:val="20"/>
        </w:rPr>
      </w:pPr>
      <w:r w:rsidRPr="00A35AE5">
        <w:rPr>
          <w:rFonts w:cs="Arial"/>
          <w:sz w:val="20"/>
          <w:szCs w:val="20"/>
        </w:rPr>
        <w:t>T</w:t>
      </w:r>
      <w:r w:rsidR="00711A23" w:rsidRPr="00A35AE5">
        <w:rPr>
          <w:rFonts w:cs="Arial"/>
          <w:sz w:val="20"/>
          <w:szCs w:val="20"/>
        </w:rPr>
        <w:t xml:space="preserve">he PDU session modification procedure is triggered by </w:t>
      </w:r>
      <w:r w:rsidRPr="00A35AE5">
        <w:rPr>
          <w:rFonts w:cs="Arial"/>
          <w:sz w:val="20"/>
          <w:szCs w:val="20"/>
        </w:rPr>
        <w:t xml:space="preserve">a </w:t>
      </w:r>
      <w:r w:rsidR="00711A23" w:rsidRPr="00A35AE5">
        <w:rPr>
          <w:rFonts w:cs="Arial"/>
          <w:sz w:val="20"/>
          <w:szCs w:val="20"/>
        </w:rPr>
        <w:t>UE</w:t>
      </w:r>
      <w:r w:rsidR="007027A5">
        <w:rPr>
          <w:rFonts w:cs="Arial"/>
          <w:sz w:val="20"/>
          <w:szCs w:val="20"/>
        </w:rPr>
        <w:t>,</w:t>
      </w:r>
      <w:r w:rsidR="00711A23" w:rsidRPr="00A35AE5">
        <w:rPr>
          <w:rFonts w:cs="Arial"/>
          <w:sz w:val="20"/>
          <w:szCs w:val="20"/>
        </w:rPr>
        <w:t xml:space="preserve"> or </w:t>
      </w:r>
      <w:r w:rsidRPr="00A35AE5">
        <w:rPr>
          <w:rFonts w:cs="Arial"/>
          <w:sz w:val="20"/>
          <w:szCs w:val="20"/>
        </w:rPr>
        <w:t xml:space="preserve">an </w:t>
      </w:r>
      <w:r w:rsidR="00711A23" w:rsidRPr="00A35AE5">
        <w:rPr>
          <w:rFonts w:cs="Arial"/>
          <w:sz w:val="20"/>
          <w:szCs w:val="20"/>
        </w:rPr>
        <w:t>AF request</w:t>
      </w:r>
      <w:r w:rsidR="007027A5">
        <w:rPr>
          <w:rFonts w:cs="Arial"/>
          <w:sz w:val="20"/>
          <w:szCs w:val="20"/>
        </w:rPr>
        <w:t xml:space="preserve"> a policy authorization</w:t>
      </w:r>
      <w:r w:rsidR="00711A23" w:rsidRPr="00A35AE5">
        <w:rPr>
          <w:rFonts w:cs="Arial"/>
          <w:sz w:val="20"/>
          <w:szCs w:val="20"/>
        </w:rPr>
        <w:t xml:space="preserve">. In </w:t>
      </w:r>
      <w:r w:rsidR="001A24E6">
        <w:rPr>
          <w:rFonts w:cs="Arial"/>
          <w:sz w:val="20"/>
          <w:szCs w:val="20"/>
        </w:rPr>
        <w:t xml:space="preserve">the </w:t>
      </w:r>
      <w:r w:rsidR="00711A23" w:rsidRPr="00A35AE5">
        <w:rPr>
          <w:rFonts w:cs="Arial"/>
          <w:sz w:val="20"/>
          <w:szCs w:val="20"/>
        </w:rPr>
        <w:t xml:space="preserve">AF request, alternative service requirements </w:t>
      </w:r>
      <w:r w:rsidRPr="00A35AE5">
        <w:rPr>
          <w:rFonts w:cs="Arial"/>
          <w:sz w:val="20"/>
          <w:szCs w:val="20"/>
        </w:rPr>
        <w:t xml:space="preserve">(Alt-QoS) </w:t>
      </w:r>
      <w:r w:rsidR="00711A23" w:rsidRPr="00A35AE5">
        <w:rPr>
          <w:rFonts w:cs="Arial"/>
          <w:sz w:val="20"/>
          <w:szCs w:val="20"/>
        </w:rPr>
        <w:t xml:space="preserve">may be provided. </w:t>
      </w:r>
    </w:p>
    <w:p w14:paraId="6285D463" w14:textId="35FF0050" w:rsidR="00A35AE5" w:rsidRPr="00A35AE5" w:rsidRDefault="00A35AE5" w:rsidP="00A35AE5">
      <w:pPr>
        <w:pStyle w:val="ListParagraph"/>
        <w:numPr>
          <w:ilvl w:val="0"/>
          <w:numId w:val="24"/>
        </w:numPr>
        <w:spacing w:after="120"/>
        <w:jc w:val="both"/>
        <w:rPr>
          <w:rFonts w:cs="Arial"/>
          <w:sz w:val="20"/>
          <w:szCs w:val="20"/>
        </w:rPr>
      </w:pPr>
      <w:r w:rsidRPr="00A35AE5">
        <w:rPr>
          <w:rFonts w:cs="Arial"/>
          <w:sz w:val="20"/>
          <w:szCs w:val="20"/>
        </w:rPr>
        <w:t>T</w:t>
      </w:r>
      <w:r w:rsidR="00711A23" w:rsidRPr="00A35AE5">
        <w:rPr>
          <w:rFonts w:cs="Arial"/>
          <w:sz w:val="20"/>
          <w:szCs w:val="20"/>
        </w:rPr>
        <w:t>he PCF may trigger a PDU Session modification to initially setup QoS</w:t>
      </w:r>
      <w:r w:rsidR="00AF6045">
        <w:rPr>
          <w:rFonts w:cs="Arial"/>
          <w:sz w:val="20"/>
          <w:szCs w:val="20"/>
        </w:rPr>
        <w:t xml:space="preserve"> according to the request from the UE or AF.</w:t>
      </w:r>
    </w:p>
    <w:p w14:paraId="41C4FB51" w14:textId="1B7A6684" w:rsidR="00711A23" w:rsidRPr="00A35AE5" w:rsidRDefault="0035752B" w:rsidP="00A35AE5">
      <w:pPr>
        <w:pStyle w:val="ListParagraph"/>
        <w:numPr>
          <w:ilvl w:val="0"/>
          <w:numId w:val="24"/>
        </w:numPr>
        <w:spacing w:after="120"/>
        <w:jc w:val="both"/>
        <w:rPr>
          <w:rFonts w:cs="Arial"/>
          <w:sz w:val="20"/>
          <w:szCs w:val="20"/>
        </w:rPr>
      </w:pPr>
      <w:r>
        <w:rPr>
          <w:rFonts w:cs="Arial"/>
          <w:sz w:val="20"/>
          <w:szCs w:val="20"/>
        </w:rPr>
        <w:t>T</w:t>
      </w:r>
      <w:r w:rsidR="00A35AE5" w:rsidRPr="00A35AE5">
        <w:rPr>
          <w:rFonts w:cs="Arial"/>
          <w:sz w:val="20"/>
          <w:szCs w:val="20"/>
        </w:rPr>
        <w:t>he</w:t>
      </w:r>
      <w:r w:rsidR="00711A23" w:rsidRPr="00A35AE5">
        <w:rPr>
          <w:rFonts w:cs="Arial"/>
          <w:sz w:val="20"/>
          <w:szCs w:val="20"/>
        </w:rPr>
        <w:t xml:space="preserve"> PCF subscribes</w:t>
      </w:r>
      <w:r w:rsidR="00624E9A">
        <w:rPr>
          <w:rFonts w:cs="Arial"/>
          <w:sz w:val="20"/>
          <w:szCs w:val="20"/>
        </w:rPr>
        <w:t>/requests NWDAF</w:t>
      </w:r>
      <w:r w:rsidR="00711A23" w:rsidRPr="00A35AE5">
        <w:rPr>
          <w:rFonts w:cs="Arial"/>
          <w:sz w:val="20"/>
          <w:szCs w:val="20"/>
        </w:rPr>
        <w:t xml:space="preserve"> </w:t>
      </w:r>
      <w:r w:rsidR="006F0B25">
        <w:rPr>
          <w:rFonts w:cs="Arial"/>
          <w:sz w:val="20"/>
          <w:szCs w:val="20"/>
        </w:rPr>
        <w:t>“</w:t>
      </w:r>
      <w:r w:rsidR="00A35AE5" w:rsidRPr="00A35AE5">
        <w:rPr>
          <w:rFonts w:cs="Arial"/>
          <w:sz w:val="20"/>
          <w:szCs w:val="20"/>
        </w:rPr>
        <w:t xml:space="preserve">QoS </w:t>
      </w:r>
      <w:r w:rsidR="00711A23" w:rsidRPr="00A35AE5">
        <w:rPr>
          <w:rFonts w:cs="Arial"/>
          <w:sz w:val="20"/>
          <w:szCs w:val="20"/>
        </w:rPr>
        <w:t>Policy Decision Analytics</w:t>
      </w:r>
      <w:r w:rsidR="006F0B25">
        <w:rPr>
          <w:rFonts w:cs="Arial"/>
          <w:sz w:val="20"/>
          <w:szCs w:val="20"/>
        </w:rPr>
        <w:t>”</w:t>
      </w:r>
      <w:r w:rsidR="00711A23" w:rsidRPr="00A35AE5">
        <w:rPr>
          <w:rFonts w:cs="Arial"/>
          <w:sz w:val="20"/>
          <w:szCs w:val="20"/>
        </w:rPr>
        <w:t xml:space="preserve">. </w:t>
      </w:r>
    </w:p>
    <w:p w14:paraId="3E260CD3" w14:textId="77777777" w:rsidR="007027A5" w:rsidRDefault="00711A23" w:rsidP="00A35AE5">
      <w:pPr>
        <w:spacing w:after="120"/>
        <w:ind w:left="720"/>
        <w:jc w:val="both"/>
        <w:rPr>
          <w:rFonts w:cs="Arial"/>
          <w:lang w:eastAsia="zh-CN"/>
        </w:rPr>
      </w:pPr>
      <w:r w:rsidRPr="00A35AE5">
        <w:rPr>
          <w:rFonts w:cs="Arial"/>
          <w:lang w:eastAsia="zh-CN"/>
        </w:rPr>
        <w:t xml:space="preserve">The PCF may request a one-time </w:t>
      </w:r>
      <w:r w:rsidR="00A35AE5">
        <w:rPr>
          <w:rFonts w:cs="Arial"/>
          <w:lang w:eastAsia="zh-CN"/>
        </w:rPr>
        <w:t xml:space="preserve">QoS </w:t>
      </w:r>
      <w:r w:rsidRPr="00A35AE5">
        <w:rPr>
          <w:rFonts w:cs="Arial"/>
          <w:lang w:eastAsia="zh-CN"/>
        </w:rPr>
        <w:t xml:space="preserve">policy decision, or subscribe for notifications to be sent when NWDAF </w:t>
      </w:r>
      <w:r w:rsidR="00A35AE5">
        <w:rPr>
          <w:rFonts w:cs="Arial"/>
          <w:lang w:eastAsia="zh-CN"/>
        </w:rPr>
        <w:t xml:space="preserve">QoS </w:t>
      </w:r>
      <w:r w:rsidRPr="00A35AE5">
        <w:rPr>
          <w:rFonts w:cs="Arial"/>
          <w:lang w:eastAsia="zh-CN"/>
        </w:rPr>
        <w:t xml:space="preserve">Policy </w:t>
      </w:r>
      <w:r w:rsidRPr="00D63999">
        <w:rPr>
          <w:rFonts w:cs="Arial"/>
          <w:lang w:eastAsia="zh-CN"/>
        </w:rPr>
        <w:t>Decision analytics indicate a policy change is needed for the Service Data Flow.</w:t>
      </w:r>
      <w:r w:rsidR="00A35AE5" w:rsidRPr="00D63999">
        <w:rPr>
          <w:rFonts w:cs="Arial"/>
          <w:lang w:eastAsia="zh-CN"/>
        </w:rPr>
        <w:t xml:space="preserve"> QoS Policy Decision</w:t>
      </w:r>
      <w:r w:rsidR="006F0B25">
        <w:rPr>
          <w:rFonts w:cs="Arial"/>
          <w:lang w:eastAsia="zh-CN"/>
        </w:rPr>
        <w:t xml:space="preserve"> </w:t>
      </w:r>
      <w:r w:rsidR="00A35AE5" w:rsidRPr="00D63999">
        <w:rPr>
          <w:rFonts w:cs="Arial"/>
          <w:lang w:eastAsia="zh-CN"/>
        </w:rPr>
        <w:t>analytics</w:t>
      </w:r>
      <w:r w:rsidRPr="00D63999">
        <w:rPr>
          <w:rFonts w:cs="Arial"/>
          <w:lang w:eastAsia="zh-CN"/>
        </w:rPr>
        <w:t xml:space="preserve"> are provided</w:t>
      </w:r>
      <w:r w:rsidR="00A35AE5" w:rsidRPr="00D63999">
        <w:rPr>
          <w:rFonts w:cs="Arial"/>
          <w:lang w:eastAsia="zh-CN"/>
        </w:rPr>
        <w:t>,</w:t>
      </w:r>
      <w:r w:rsidRPr="00D63999">
        <w:rPr>
          <w:rFonts w:cs="Arial"/>
          <w:lang w:eastAsia="zh-CN"/>
        </w:rPr>
        <w:t xml:space="preserve"> where the output is </w:t>
      </w:r>
      <w:r w:rsidR="00FE7065" w:rsidRPr="00D63999">
        <w:rPr>
          <w:rFonts w:cs="Arial"/>
          <w:lang w:eastAsia="zh-CN"/>
        </w:rPr>
        <w:t>one or more</w:t>
      </w:r>
      <w:r w:rsidRPr="00D63999">
        <w:rPr>
          <w:rFonts w:cs="Arial"/>
          <w:lang w:eastAsia="zh-CN"/>
        </w:rPr>
        <w:t xml:space="preserve"> </w:t>
      </w:r>
      <w:r w:rsidR="00FE7065" w:rsidRPr="00D63999">
        <w:rPr>
          <w:rFonts w:cs="Arial"/>
          <w:lang w:eastAsia="zh-CN"/>
        </w:rPr>
        <w:t xml:space="preserve">QoS </w:t>
      </w:r>
      <w:r w:rsidRPr="00D63999">
        <w:rPr>
          <w:rFonts w:cs="Arial"/>
          <w:lang w:eastAsia="zh-CN"/>
        </w:rPr>
        <w:t>policy decision</w:t>
      </w:r>
      <w:r w:rsidR="00FE7065" w:rsidRPr="00D63999">
        <w:rPr>
          <w:rFonts w:cs="Arial"/>
          <w:lang w:eastAsia="zh-CN"/>
        </w:rPr>
        <w:t xml:space="preserve"> options</w:t>
      </w:r>
      <w:r w:rsidRPr="00D63999">
        <w:rPr>
          <w:rFonts w:cs="Arial"/>
          <w:lang w:eastAsia="zh-CN"/>
        </w:rPr>
        <w:t xml:space="preserve"> that may be used by the PCF</w:t>
      </w:r>
      <w:r w:rsidR="00A35AE5" w:rsidRPr="00D63999">
        <w:rPr>
          <w:rFonts w:cs="Arial"/>
          <w:lang w:eastAsia="zh-CN"/>
        </w:rPr>
        <w:t xml:space="preserve"> to construct PCC rules</w:t>
      </w:r>
      <w:r w:rsidR="00FA5AC8">
        <w:rPr>
          <w:rFonts w:cs="Arial"/>
          <w:lang w:eastAsia="zh-CN"/>
        </w:rPr>
        <w:t xml:space="preserve"> and potentially other policies.</w:t>
      </w:r>
      <w:r w:rsidR="007027A5" w:rsidRPr="007027A5">
        <w:rPr>
          <w:rFonts w:cs="Arial"/>
          <w:lang w:eastAsia="zh-CN"/>
        </w:rPr>
        <w:t xml:space="preserve"> </w:t>
      </w:r>
    </w:p>
    <w:p w14:paraId="13FB493E" w14:textId="4FD51414" w:rsidR="00A35AE5" w:rsidRPr="00D63999" w:rsidRDefault="007027A5" w:rsidP="00A35AE5">
      <w:pPr>
        <w:spacing w:after="120"/>
        <w:ind w:left="720"/>
        <w:jc w:val="both"/>
        <w:rPr>
          <w:rFonts w:cs="Arial"/>
          <w:lang w:eastAsia="zh-CN"/>
        </w:rPr>
      </w:pPr>
      <w:r w:rsidRPr="00D63999">
        <w:rPr>
          <w:rFonts w:cs="Arial"/>
          <w:lang w:eastAsia="zh-CN"/>
        </w:rPr>
        <w:t>The PCF may also provide inputs to the NWDAF that specify the constraints of the service requirements. For example, the PCF may provide parameters from an AF request for QoS/alternative QoS, subscription constraints from the UDR and operator policy-based constraints</w:t>
      </w:r>
    </w:p>
    <w:p w14:paraId="00CA8632" w14:textId="49A42ED4" w:rsidR="00711A23" w:rsidRPr="00D63999" w:rsidRDefault="00711A23" w:rsidP="00A35AE5">
      <w:pPr>
        <w:pStyle w:val="ListParagraph"/>
        <w:numPr>
          <w:ilvl w:val="0"/>
          <w:numId w:val="24"/>
        </w:numPr>
        <w:spacing w:after="120"/>
        <w:jc w:val="both"/>
        <w:rPr>
          <w:rFonts w:cs="Arial"/>
          <w:sz w:val="20"/>
          <w:szCs w:val="20"/>
        </w:rPr>
      </w:pPr>
      <w:r w:rsidRPr="00D63999">
        <w:rPr>
          <w:rFonts w:cs="Arial"/>
          <w:sz w:val="20"/>
          <w:szCs w:val="20"/>
        </w:rPr>
        <w:t>NWDAF collects inputs data from OAM and/or 5GC NFs</w:t>
      </w:r>
      <w:r w:rsidR="00A51EFA" w:rsidRPr="00D63999">
        <w:rPr>
          <w:rFonts w:cs="Arial"/>
          <w:sz w:val="20"/>
          <w:szCs w:val="20"/>
        </w:rPr>
        <w:t xml:space="preserve">. Data to be collected for QoS Policy Decision analytics </w:t>
      </w:r>
      <w:r w:rsidRPr="00D63999">
        <w:rPr>
          <w:rFonts w:cs="Arial"/>
          <w:sz w:val="20"/>
          <w:szCs w:val="20"/>
        </w:rPr>
        <w:t xml:space="preserve">may </w:t>
      </w:r>
      <w:r w:rsidR="00A51EFA" w:rsidRPr="00D63999">
        <w:rPr>
          <w:rFonts w:cs="Arial"/>
          <w:sz w:val="20"/>
          <w:szCs w:val="20"/>
        </w:rPr>
        <w:t>include</w:t>
      </w:r>
      <w:r w:rsidR="00A35AE5" w:rsidRPr="00D63999">
        <w:rPr>
          <w:rFonts w:cs="Arial"/>
          <w:sz w:val="20"/>
          <w:szCs w:val="20"/>
        </w:rPr>
        <w:t xml:space="preserve"> </w:t>
      </w:r>
      <w:r w:rsidR="007473BA">
        <w:rPr>
          <w:rFonts w:cs="Arial"/>
          <w:sz w:val="20"/>
          <w:szCs w:val="20"/>
        </w:rPr>
        <w:t xml:space="preserve">input data as defined </w:t>
      </w:r>
      <w:r w:rsidR="00A35AE5" w:rsidRPr="00D63999">
        <w:rPr>
          <w:rFonts w:cs="Arial"/>
          <w:sz w:val="20"/>
          <w:szCs w:val="20"/>
        </w:rPr>
        <w:t>for the following analytics</w:t>
      </w:r>
      <w:r w:rsidRPr="00D63999">
        <w:rPr>
          <w:rFonts w:cs="Arial"/>
          <w:sz w:val="20"/>
          <w:szCs w:val="20"/>
        </w:rPr>
        <w:t xml:space="preserve">. </w:t>
      </w:r>
    </w:p>
    <w:p w14:paraId="748ADBD1" w14:textId="511F7377" w:rsidR="00711A23"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 xml:space="preserve">Slice Load level </w:t>
      </w:r>
      <w:r w:rsidR="007473BA">
        <w:rPr>
          <w:rFonts w:cs="Arial"/>
          <w:sz w:val="20"/>
          <w:szCs w:val="20"/>
        </w:rPr>
        <w:t>Analytics input parameters</w:t>
      </w:r>
    </w:p>
    <w:p w14:paraId="51C00F38" w14:textId="3F8028F8" w:rsidR="00D63999"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Network Performance</w:t>
      </w:r>
      <w:r w:rsidR="007473BA">
        <w:rPr>
          <w:rFonts w:cs="Arial"/>
          <w:sz w:val="20"/>
          <w:szCs w:val="20"/>
        </w:rPr>
        <w:t xml:space="preserve"> </w:t>
      </w:r>
      <w:r w:rsidR="007473BA">
        <w:rPr>
          <w:rFonts w:cs="Arial"/>
          <w:sz w:val="20"/>
          <w:szCs w:val="20"/>
        </w:rPr>
        <w:t>Analytics input parameters</w:t>
      </w:r>
    </w:p>
    <w:p w14:paraId="6AFC398E" w14:textId="212388FA" w:rsidR="00D63999"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Observed Service Experience</w:t>
      </w:r>
      <w:r w:rsidR="007027A5">
        <w:rPr>
          <w:rFonts w:cs="Arial"/>
          <w:sz w:val="20"/>
          <w:szCs w:val="20"/>
        </w:rPr>
        <w:t xml:space="preserve"> </w:t>
      </w:r>
      <w:r w:rsidR="007473BA">
        <w:rPr>
          <w:rFonts w:cs="Arial"/>
          <w:sz w:val="20"/>
          <w:szCs w:val="20"/>
        </w:rPr>
        <w:t xml:space="preserve">Analytics </w:t>
      </w:r>
      <w:r w:rsidR="007027A5">
        <w:rPr>
          <w:rFonts w:cs="Arial"/>
          <w:sz w:val="20"/>
          <w:szCs w:val="20"/>
        </w:rPr>
        <w:t>input parameters</w:t>
      </w:r>
      <w:r w:rsidR="007473BA">
        <w:rPr>
          <w:rFonts w:cs="Arial"/>
          <w:sz w:val="20"/>
          <w:szCs w:val="20"/>
        </w:rPr>
        <w:t>.</w:t>
      </w:r>
    </w:p>
    <w:p w14:paraId="1B92CFCB" w14:textId="223160C2" w:rsidR="00D63999"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NF Load Analytics</w:t>
      </w:r>
      <w:r w:rsidR="007027A5" w:rsidRPr="007027A5">
        <w:rPr>
          <w:rFonts w:cs="Arial"/>
          <w:sz w:val="20"/>
          <w:szCs w:val="20"/>
        </w:rPr>
        <w:t xml:space="preserve"> </w:t>
      </w:r>
      <w:r w:rsidR="007027A5">
        <w:rPr>
          <w:rFonts w:cs="Arial"/>
          <w:sz w:val="20"/>
          <w:szCs w:val="20"/>
        </w:rPr>
        <w:t>input parameters</w:t>
      </w:r>
      <w:r w:rsidR="007473BA">
        <w:rPr>
          <w:rFonts w:cs="Arial"/>
          <w:sz w:val="20"/>
          <w:szCs w:val="20"/>
        </w:rPr>
        <w:t>.</w:t>
      </w:r>
    </w:p>
    <w:p w14:paraId="3EC714D3" w14:textId="460338D9" w:rsidR="00711A23" w:rsidRDefault="00711A23" w:rsidP="00D63999">
      <w:pPr>
        <w:pStyle w:val="ListParagraph"/>
        <w:numPr>
          <w:ilvl w:val="0"/>
          <w:numId w:val="25"/>
        </w:numPr>
        <w:spacing w:after="120"/>
        <w:jc w:val="both"/>
        <w:rPr>
          <w:rFonts w:cs="Arial"/>
          <w:sz w:val="20"/>
          <w:szCs w:val="20"/>
        </w:rPr>
      </w:pPr>
      <w:r w:rsidRPr="00D63999">
        <w:rPr>
          <w:rFonts w:cs="Arial"/>
          <w:sz w:val="20"/>
          <w:szCs w:val="20"/>
        </w:rPr>
        <w:t>User Data Congestion Information</w:t>
      </w:r>
      <w:r w:rsidR="007027A5" w:rsidRPr="007027A5">
        <w:rPr>
          <w:rFonts w:cs="Arial"/>
          <w:sz w:val="20"/>
          <w:szCs w:val="20"/>
        </w:rPr>
        <w:t xml:space="preserve"> </w:t>
      </w:r>
      <w:r w:rsidR="007027A5">
        <w:rPr>
          <w:rFonts w:cs="Arial"/>
          <w:sz w:val="20"/>
          <w:szCs w:val="20"/>
        </w:rPr>
        <w:t>input parameters</w:t>
      </w:r>
      <w:r w:rsidR="007473BA">
        <w:rPr>
          <w:rFonts w:cs="Arial"/>
          <w:sz w:val="20"/>
          <w:szCs w:val="20"/>
        </w:rPr>
        <w:t>.</w:t>
      </w:r>
    </w:p>
    <w:p w14:paraId="7F327785" w14:textId="5300342E" w:rsidR="00915A1C" w:rsidRPr="00B07096" w:rsidRDefault="00834903" w:rsidP="00B07096">
      <w:pPr>
        <w:pStyle w:val="ListParagraph"/>
        <w:numPr>
          <w:ilvl w:val="0"/>
          <w:numId w:val="24"/>
        </w:numPr>
        <w:spacing w:after="120"/>
        <w:jc w:val="both"/>
        <w:rPr>
          <w:rFonts w:eastAsiaTheme="minorEastAsia" w:cs="Arial"/>
          <w:sz w:val="20"/>
          <w:szCs w:val="20"/>
          <w:lang w:val="en-GB"/>
        </w:rPr>
      </w:pPr>
      <w:r>
        <w:rPr>
          <w:rFonts w:eastAsiaTheme="minorEastAsia" w:cs="Arial"/>
          <w:sz w:val="20"/>
          <w:szCs w:val="20"/>
          <w:lang w:val="en-GB"/>
        </w:rPr>
        <w:t>The</w:t>
      </w:r>
      <w:r w:rsidR="00711A23" w:rsidRPr="00D63999">
        <w:rPr>
          <w:rFonts w:eastAsiaTheme="minorEastAsia" w:cs="Arial"/>
          <w:sz w:val="20"/>
          <w:szCs w:val="20"/>
          <w:lang w:val="en-GB"/>
        </w:rPr>
        <w:t xml:space="preserve"> NWDAF de</w:t>
      </w:r>
      <w:r w:rsidR="00915A1C">
        <w:rPr>
          <w:rFonts w:eastAsiaTheme="minorEastAsia" w:cs="Arial"/>
          <w:sz w:val="20"/>
          <w:szCs w:val="20"/>
          <w:lang w:val="en-GB"/>
        </w:rPr>
        <w:t>termines</w:t>
      </w:r>
      <w:r w:rsidR="00711A23" w:rsidRPr="00D63999">
        <w:rPr>
          <w:rFonts w:eastAsiaTheme="minorEastAsia" w:cs="Arial"/>
          <w:sz w:val="20"/>
          <w:szCs w:val="20"/>
          <w:lang w:val="en-GB"/>
        </w:rPr>
        <w:t xml:space="preserve"> the new </w:t>
      </w:r>
      <w:r>
        <w:rPr>
          <w:rFonts w:eastAsiaTheme="minorEastAsia" w:cs="Arial"/>
          <w:sz w:val="20"/>
          <w:szCs w:val="20"/>
          <w:lang w:val="en-GB"/>
        </w:rPr>
        <w:t xml:space="preserve">QoS </w:t>
      </w:r>
      <w:r w:rsidR="00711A23" w:rsidRPr="00D63999">
        <w:rPr>
          <w:rFonts w:eastAsiaTheme="minorEastAsia" w:cs="Arial"/>
          <w:sz w:val="20"/>
          <w:szCs w:val="20"/>
          <w:lang w:val="en-GB"/>
        </w:rPr>
        <w:t>Policy Decision</w:t>
      </w:r>
      <w:r>
        <w:rPr>
          <w:rFonts w:eastAsiaTheme="minorEastAsia" w:cs="Arial"/>
          <w:sz w:val="20"/>
          <w:szCs w:val="20"/>
          <w:lang w:val="en-GB"/>
        </w:rPr>
        <w:t xml:space="preserve"> analytics</w:t>
      </w:r>
      <w:r w:rsidR="008456B9">
        <w:rPr>
          <w:rFonts w:eastAsiaTheme="minorEastAsia" w:cs="Arial"/>
          <w:sz w:val="20"/>
          <w:szCs w:val="20"/>
          <w:lang w:val="en-GB"/>
        </w:rPr>
        <w:t>.</w:t>
      </w:r>
    </w:p>
    <w:p w14:paraId="65F1C0A5" w14:textId="3875807F" w:rsidR="004B7502" w:rsidRPr="00B07096" w:rsidRDefault="00915A1C" w:rsidP="00B07096">
      <w:pPr>
        <w:pStyle w:val="ListParagraph"/>
        <w:numPr>
          <w:ilvl w:val="0"/>
          <w:numId w:val="24"/>
        </w:numPr>
        <w:spacing w:after="120"/>
        <w:jc w:val="both"/>
        <w:rPr>
          <w:rFonts w:cs="Arial"/>
          <w:sz w:val="20"/>
          <w:szCs w:val="20"/>
        </w:rPr>
      </w:pPr>
      <w:r w:rsidRPr="004B7502">
        <w:rPr>
          <w:rFonts w:eastAsiaTheme="minorEastAsia" w:cs="Arial"/>
          <w:sz w:val="20"/>
          <w:szCs w:val="20"/>
          <w:lang w:val="en-GB"/>
        </w:rPr>
        <w:t xml:space="preserve">QoS </w:t>
      </w:r>
      <w:r w:rsidR="00711A23" w:rsidRPr="00B07096">
        <w:rPr>
          <w:rFonts w:eastAsiaTheme="minorEastAsia" w:cs="Arial"/>
          <w:sz w:val="20"/>
          <w:szCs w:val="20"/>
          <w:lang w:val="en-GB"/>
        </w:rPr>
        <w:t>Policy Decision</w:t>
      </w:r>
      <w:r w:rsidRPr="00B07096">
        <w:rPr>
          <w:rFonts w:eastAsiaTheme="minorEastAsia" w:cs="Arial"/>
          <w:sz w:val="20"/>
          <w:szCs w:val="20"/>
          <w:lang w:val="en-GB"/>
        </w:rPr>
        <w:t xml:space="preserve"> analytics are</w:t>
      </w:r>
      <w:r w:rsidR="00711A23" w:rsidRPr="00B07096">
        <w:rPr>
          <w:rFonts w:eastAsiaTheme="minorEastAsia" w:cs="Arial"/>
          <w:sz w:val="20"/>
          <w:szCs w:val="20"/>
          <w:lang w:val="en-GB"/>
        </w:rPr>
        <w:t xml:space="preserve"> sent </w:t>
      </w:r>
      <w:r w:rsidR="0051373C" w:rsidRPr="00B07096">
        <w:rPr>
          <w:rFonts w:eastAsiaTheme="minorEastAsia" w:cs="Arial"/>
          <w:sz w:val="20"/>
          <w:szCs w:val="20"/>
          <w:lang w:val="en-GB"/>
        </w:rPr>
        <w:t xml:space="preserve">from the NWDAF </w:t>
      </w:r>
      <w:r w:rsidR="00711A23" w:rsidRPr="00B07096">
        <w:rPr>
          <w:rFonts w:eastAsiaTheme="minorEastAsia" w:cs="Arial"/>
          <w:sz w:val="20"/>
          <w:szCs w:val="20"/>
          <w:lang w:val="en-GB"/>
        </w:rPr>
        <w:t xml:space="preserve">to the PCF. </w:t>
      </w:r>
    </w:p>
    <w:p w14:paraId="30786AC3" w14:textId="73AA0C80" w:rsidR="00711A23" w:rsidRPr="00B07096" w:rsidRDefault="006704E1" w:rsidP="004B7502">
      <w:pPr>
        <w:pStyle w:val="ListParagraph"/>
        <w:numPr>
          <w:ilvl w:val="0"/>
          <w:numId w:val="24"/>
        </w:numPr>
        <w:spacing w:after="120"/>
        <w:jc w:val="both"/>
        <w:rPr>
          <w:rFonts w:cs="Arial"/>
          <w:sz w:val="20"/>
          <w:szCs w:val="20"/>
        </w:rPr>
      </w:pPr>
      <w:r w:rsidRPr="00B07096">
        <w:rPr>
          <w:rFonts w:cs="Arial"/>
          <w:sz w:val="20"/>
          <w:szCs w:val="20"/>
        </w:rPr>
        <w:t>Policies are updated in the UE and RAN</w:t>
      </w:r>
      <w:r w:rsidR="008456B9" w:rsidRPr="00B07096">
        <w:rPr>
          <w:rFonts w:cs="Arial"/>
          <w:sz w:val="20"/>
          <w:szCs w:val="20"/>
        </w:rPr>
        <w:t>.</w:t>
      </w:r>
    </w:p>
    <w:p w14:paraId="4144FBC4" w14:textId="02C4CFF8" w:rsidR="00711A23" w:rsidRPr="00B07096" w:rsidRDefault="00711A23" w:rsidP="00B07096">
      <w:pPr>
        <w:pStyle w:val="ListParagraph"/>
        <w:numPr>
          <w:ilvl w:val="0"/>
          <w:numId w:val="24"/>
        </w:numPr>
        <w:spacing w:after="120"/>
        <w:jc w:val="both"/>
        <w:rPr>
          <w:rFonts w:cs="Arial"/>
          <w:sz w:val="20"/>
          <w:szCs w:val="20"/>
        </w:rPr>
      </w:pPr>
      <w:r w:rsidRPr="00B07096">
        <w:rPr>
          <w:rFonts w:cs="Arial"/>
          <w:sz w:val="20"/>
          <w:szCs w:val="20"/>
        </w:rPr>
        <w:t>The PCF may optionally provide the result of a Policy Decision to the A</w:t>
      </w:r>
      <w:r w:rsidR="004B7502" w:rsidRPr="00B07096">
        <w:rPr>
          <w:rFonts w:cs="Arial"/>
          <w:sz w:val="20"/>
          <w:szCs w:val="20"/>
        </w:rPr>
        <w:t>F</w:t>
      </w:r>
    </w:p>
    <w:p w14:paraId="665045D7" w14:textId="0E523E77" w:rsidR="004B7502" w:rsidRPr="004B7502" w:rsidRDefault="004B7502" w:rsidP="00B07096">
      <w:pPr>
        <w:pStyle w:val="ListParagraph"/>
        <w:numPr>
          <w:ilvl w:val="0"/>
          <w:numId w:val="24"/>
        </w:numPr>
        <w:spacing w:after="120"/>
        <w:ind w:left="709" w:hanging="425"/>
        <w:jc w:val="both"/>
        <w:rPr>
          <w:rFonts w:eastAsiaTheme="minorEastAsia" w:cs="Arial"/>
          <w:sz w:val="20"/>
          <w:szCs w:val="20"/>
          <w:lang w:val="en-GB"/>
        </w:rPr>
      </w:pPr>
      <w:r w:rsidRPr="004B7502">
        <w:rPr>
          <w:rFonts w:eastAsiaTheme="minorEastAsia" w:cs="Arial"/>
          <w:sz w:val="20"/>
          <w:szCs w:val="20"/>
          <w:lang w:val="en-GB"/>
        </w:rPr>
        <w:t>T</w:t>
      </w:r>
      <w:r w:rsidR="00711A23" w:rsidRPr="004B7502">
        <w:rPr>
          <w:rFonts w:eastAsiaTheme="minorEastAsia" w:cs="Arial"/>
          <w:sz w:val="20"/>
          <w:szCs w:val="20"/>
          <w:lang w:val="en-GB"/>
        </w:rPr>
        <w:t xml:space="preserve">he AF may formulate an updated AF Session with updated QoS request. This may trigger PDU session modification procedure in step </w:t>
      </w:r>
      <w:r w:rsidRPr="004B7502">
        <w:rPr>
          <w:rFonts w:eastAsiaTheme="minorEastAsia" w:cs="Arial"/>
          <w:sz w:val="20"/>
          <w:szCs w:val="20"/>
          <w:lang w:val="en-GB"/>
        </w:rPr>
        <w:t>10 to update</w:t>
      </w:r>
      <w:r w:rsidR="00711A23" w:rsidRPr="004B7502">
        <w:rPr>
          <w:rFonts w:eastAsiaTheme="minorEastAsia" w:cs="Arial"/>
          <w:sz w:val="20"/>
          <w:szCs w:val="20"/>
          <w:lang w:val="en-GB"/>
        </w:rPr>
        <w:t xml:space="preserve"> QoS for the service data flow</w:t>
      </w:r>
      <w:r w:rsidRPr="004B7502">
        <w:rPr>
          <w:rFonts w:eastAsiaTheme="minorEastAsia" w:cs="Arial"/>
          <w:sz w:val="20"/>
          <w:szCs w:val="20"/>
          <w:lang w:val="en-GB"/>
        </w:rPr>
        <w:t>.</w:t>
      </w:r>
    </w:p>
    <w:p w14:paraId="45108BB0" w14:textId="0BDF2BA9" w:rsidR="004B7502" w:rsidRDefault="004B7502" w:rsidP="00B07096">
      <w:pPr>
        <w:pStyle w:val="ListParagraph"/>
        <w:numPr>
          <w:ilvl w:val="0"/>
          <w:numId w:val="24"/>
        </w:numPr>
        <w:spacing w:after="120"/>
        <w:ind w:left="709" w:hanging="425"/>
        <w:jc w:val="both"/>
        <w:rPr>
          <w:rFonts w:eastAsiaTheme="minorEastAsia" w:cs="Arial"/>
          <w:sz w:val="20"/>
          <w:szCs w:val="20"/>
          <w:lang w:val="en-GB"/>
        </w:rPr>
      </w:pPr>
      <w:r>
        <w:rPr>
          <w:rFonts w:eastAsiaTheme="minorEastAsia" w:cs="Arial"/>
          <w:sz w:val="20"/>
          <w:szCs w:val="20"/>
          <w:lang w:val="en-GB"/>
        </w:rPr>
        <w:t>PDU Session modification to policies</w:t>
      </w:r>
    </w:p>
    <w:p w14:paraId="2B4AC307" w14:textId="77777777" w:rsidR="00FF3149" w:rsidRPr="00FF3149" w:rsidRDefault="00FF3149" w:rsidP="00B07096">
      <w:pPr>
        <w:pStyle w:val="ListParagraph"/>
        <w:numPr>
          <w:ilvl w:val="0"/>
          <w:numId w:val="24"/>
        </w:numPr>
        <w:spacing w:after="120"/>
        <w:ind w:left="709" w:hanging="425"/>
        <w:jc w:val="both"/>
        <w:rPr>
          <w:rFonts w:eastAsiaTheme="minorEastAsia" w:cs="Arial"/>
          <w:sz w:val="20"/>
          <w:szCs w:val="20"/>
          <w:lang w:val="en-GB"/>
        </w:rPr>
      </w:pPr>
      <w:r w:rsidRPr="00FF3149">
        <w:rPr>
          <w:rFonts w:eastAsiaTheme="minorEastAsia" w:cs="Arial"/>
          <w:sz w:val="20"/>
          <w:szCs w:val="20"/>
          <w:lang w:val="en-GB"/>
        </w:rPr>
        <w:t xml:space="preserve">If the PCF has subscribed to Policy Decision notifications, the NWDAF may provide Policy Decision analytics notifications if network or UE conditions change. </w:t>
      </w:r>
    </w:p>
    <w:p w14:paraId="1D574540" w14:textId="006CD902" w:rsidR="00711A23" w:rsidRPr="00457554" w:rsidRDefault="00CC2F96" w:rsidP="00B07096">
      <w:pPr>
        <w:pStyle w:val="ListParagraph"/>
        <w:numPr>
          <w:ilvl w:val="0"/>
          <w:numId w:val="24"/>
        </w:numPr>
        <w:spacing w:after="120"/>
        <w:ind w:left="709" w:hanging="425"/>
        <w:jc w:val="both"/>
        <w:rPr>
          <w:rFonts w:eastAsiaTheme="minorEastAsia" w:cs="Arial"/>
          <w:sz w:val="20"/>
          <w:szCs w:val="20"/>
          <w:lang w:val="en-GB"/>
        </w:rPr>
      </w:pPr>
      <w:r>
        <w:rPr>
          <w:rFonts w:eastAsiaTheme="minorEastAsia" w:cs="Arial"/>
          <w:sz w:val="20"/>
          <w:szCs w:val="20"/>
          <w:lang w:val="en-GB"/>
        </w:rPr>
        <w:lastRenderedPageBreak/>
        <w:t>Steps 7 to 10 are repeated to update QoS and policy rules.</w:t>
      </w:r>
    </w:p>
    <w:p w14:paraId="190CD7AE" w14:textId="77777777" w:rsidR="0085262D" w:rsidRPr="00822E86" w:rsidRDefault="0085262D" w:rsidP="0085262D">
      <w:pPr>
        <w:pStyle w:val="Heading3"/>
        <w:rPr>
          <w:rFonts w:eastAsia="DengXian"/>
          <w:lang w:eastAsia="zh-CN"/>
        </w:rPr>
      </w:pPr>
      <w:bookmarkStart w:id="128" w:name="_Toc148498836"/>
      <w:r w:rsidRPr="00042496">
        <w:rPr>
          <w:rFonts w:eastAsia="DengXian"/>
        </w:rPr>
        <w:t>6.X.4</w:t>
      </w:r>
      <w:r w:rsidRPr="00042496">
        <w:rPr>
          <w:rFonts w:eastAsia="DengXian"/>
        </w:rPr>
        <w:tab/>
      </w:r>
      <w:bookmarkEnd w:id="124"/>
      <w:bookmarkEnd w:id="125"/>
      <w:bookmarkEnd w:id="126"/>
      <w:r w:rsidRPr="00042496">
        <w:rPr>
          <w:rFonts w:eastAsia="DengXian"/>
        </w:rPr>
        <w:t>Impacts on services, entities and interfaces</w:t>
      </w:r>
      <w:bookmarkEnd w:id="127"/>
      <w:bookmarkEnd w:id="128"/>
    </w:p>
    <w:p w14:paraId="39D1E8D1" w14:textId="241DA588"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1A4C04">
        <w:rPr>
          <w:rStyle w:val="normaltextrun"/>
          <w:color w:val="000000"/>
          <w:shd w:val="clear" w:color="auto" w:fill="FFFFFF"/>
        </w:rPr>
        <w:t>may receive notifications indicating a change in QoS configuration</w:t>
      </w:r>
      <w:r w:rsidR="0073544B">
        <w:rPr>
          <w:rStyle w:val="normaltextrun"/>
          <w:color w:val="000000"/>
          <w:shd w:val="clear" w:color="auto" w:fill="FFFFFF"/>
        </w:rPr>
        <w:t>.</w:t>
      </w:r>
      <w:r w:rsidR="001A4C04">
        <w:rPr>
          <w:rStyle w:val="normaltextrun"/>
          <w:color w:val="000000"/>
          <w:shd w:val="clear" w:color="auto" w:fill="FFFFFF"/>
        </w:rPr>
        <w:t xml:space="preserve"> The AF may decide to send a new request as a result of a notification.</w:t>
      </w:r>
    </w:p>
    <w:p w14:paraId="1772A757" w14:textId="618880AC"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sidR="001A4C04">
        <w:rPr>
          <w:rStyle w:val="normaltextrun"/>
          <w:color w:val="000000"/>
          <w:shd w:val="clear" w:color="auto" w:fill="FFFFFF"/>
        </w:rPr>
        <w:t xml:space="preserve">subscribes to QoS Policy Decision analytics and determines </w:t>
      </w:r>
      <w:r w:rsidR="006C3808">
        <w:rPr>
          <w:rStyle w:val="normaltextrun"/>
          <w:color w:val="000000"/>
          <w:shd w:val="clear" w:color="auto" w:fill="FFFFFF"/>
        </w:rPr>
        <w:t>QoS configuration based on QoS Policy options provided by the NWDAF.</w:t>
      </w:r>
      <w:r w:rsidR="004A23D4">
        <w:rPr>
          <w:rStyle w:val="normaltextrun"/>
          <w:color w:val="000000"/>
          <w:shd w:val="clear" w:color="auto" w:fill="FFFFFF"/>
        </w:rPr>
        <w:t xml:space="preserve"> PCF notifies the AF if QoS configuration has changed.</w:t>
      </w:r>
    </w:p>
    <w:p w14:paraId="141D24F2" w14:textId="5D0107C9" w:rsidR="004A23D4" w:rsidRDefault="004A23D4"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NWDAF – supports new “QoS Policy Decision” analytics.</w:t>
      </w:r>
    </w:p>
    <w:p w14:paraId="5479C17A" w14:textId="4B802832" w:rsidR="00E7583C" w:rsidRDefault="00E7583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4A23D4">
        <w:rPr>
          <w:rStyle w:val="normaltextrun"/>
          <w:color w:val="000000"/>
          <w:shd w:val="clear" w:color="auto" w:fill="FFFFFF"/>
        </w:rPr>
        <w:t>no impact</w:t>
      </w:r>
    </w:p>
    <w:p w14:paraId="02A7B37C" w14:textId="5AF03590"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4A23D4">
        <w:rPr>
          <w:rStyle w:val="normaltextrun"/>
          <w:color w:val="000000"/>
          <w:shd w:val="clear" w:color="auto" w:fill="FFFFFF"/>
        </w:rPr>
        <w:t>no impact</w:t>
      </w:r>
    </w:p>
    <w:p w14:paraId="4082FBB7" w14:textId="35F3C9FD"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4A23D4">
        <w:rPr>
          <w:rStyle w:val="normaltextrun"/>
          <w:color w:val="000000"/>
          <w:shd w:val="clear" w:color="auto" w:fill="FFFFFF"/>
        </w:rPr>
        <w:t>no impact</w:t>
      </w:r>
    </w:p>
    <w:p w14:paraId="003DF67D" w14:textId="2EE07AA7"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D21C9">
        <w:rPr>
          <w:rStyle w:val="normaltextrun"/>
          <w:color w:val="000000"/>
          <w:shd w:val="clear" w:color="auto" w:fill="FFFFFF"/>
        </w:rPr>
        <w:t>No Impact</w:t>
      </w:r>
      <w:r w:rsidR="0073544B">
        <w:rPr>
          <w:rStyle w:val="normaltextrun"/>
          <w:color w:val="000000"/>
          <w:shd w:val="clear" w:color="auto" w:fill="FFFFFF"/>
        </w:rPr>
        <w:t>.</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58083" w14:textId="77777777" w:rsidR="008153F9" w:rsidRDefault="008153F9">
      <w:r>
        <w:separator/>
      </w:r>
    </w:p>
  </w:endnote>
  <w:endnote w:type="continuationSeparator" w:id="0">
    <w:p w14:paraId="01DEC030" w14:textId="77777777" w:rsidR="008153F9" w:rsidRDefault="008153F9">
      <w:r>
        <w:continuationSeparator/>
      </w:r>
    </w:p>
  </w:endnote>
  <w:endnote w:type="continuationNotice" w:id="1">
    <w:p w14:paraId="104E1D8A"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3EFB" w14:textId="77777777" w:rsidR="008153F9" w:rsidRDefault="008153F9">
      <w:r>
        <w:separator/>
      </w:r>
    </w:p>
  </w:footnote>
  <w:footnote w:type="continuationSeparator" w:id="0">
    <w:p w14:paraId="448813DD" w14:textId="77777777" w:rsidR="008153F9" w:rsidRDefault="008153F9">
      <w:r>
        <w:continuationSeparator/>
      </w:r>
    </w:p>
  </w:footnote>
  <w:footnote w:type="continuationNotice" w:id="1">
    <w:p w14:paraId="3E30AEC8"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584232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747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71C742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747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1"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0"/>
  </w:num>
  <w:num w:numId="5" w16cid:durableId="1601789818">
    <w:abstractNumId w:val="22"/>
  </w:num>
  <w:num w:numId="6" w16cid:durableId="1535342352">
    <w:abstractNumId w:val="13"/>
  </w:num>
  <w:num w:numId="7" w16cid:durableId="823156989">
    <w:abstractNumId w:val="21"/>
  </w:num>
  <w:num w:numId="8" w16cid:durableId="1069620188">
    <w:abstractNumId w:val="7"/>
  </w:num>
  <w:num w:numId="9" w16cid:durableId="1834102117">
    <w:abstractNumId w:val="14"/>
  </w:num>
  <w:num w:numId="10" w16cid:durableId="361397286">
    <w:abstractNumId w:val="2"/>
  </w:num>
  <w:num w:numId="11" w16cid:durableId="1405683236">
    <w:abstractNumId w:val="11"/>
  </w:num>
  <w:num w:numId="12" w16cid:durableId="762531033">
    <w:abstractNumId w:val="12"/>
  </w:num>
  <w:num w:numId="13" w16cid:durableId="456408479">
    <w:abstractNumId w:val="19"/>
  </w:num>
  <w:num w:numId="14" w16cid:durableId="1075013325">
    <w:abstractNumId w:val="3"/>
  </w:num>
  <w:num w:numId="15" w16cid:durableId="517045155">
    <w:abstractNumId w:val="15"/>
  </w:num>
  <w:num w:numId="16" w16cid:durableId="325599035">
    <w:abstractNumId w:val="8"/>
  </w:num>
  <w:num w:numId="17" w16cid:durableId="1731269887">
    <w:abstractNumId w:val="17"/>
  </w:num>
  <w:num w:numId="18" w16cid:durableId="1405447025">
    <w:abstractNumId w:val="10"/>
  </w:num>
  <w:num w:numId="19" w16cid:durableId="827937900">
    <w:abstractNumId w:val="24"/>
  </w:num>
  <w:num w:numId="20" w16cid:durableId="1583760405">
    <w:abstractNumId w:val="6"/>
  </w:num>
  <w:num w:numId="21" w16cid:durableId="207224890">
    <w:abstractNumId w:val="25"/>
  </w:num>
  <w:num w:numId="22" w16cid:durableId="1806775899">
    <w:abstractNumId w:val="5"/>
  </w:num>
  <w:num w:numId="23" w16cid:durableId="1409352360">
    <w:abstractNumId w:val="16"/>
  </w:num>
  <w:num w:numId="24" w16cid:durableId="849295980">
    <w:abstractNumId w:val="4"/>
  </w:num>
  <w:num w:numId="25" w16cid:durableId="399716238">
    <w:abstractNumId w:val="9"/>
  </w:num>
  <w:num w:numId="26" w16cid:durableId="365909440">
    <w:abstractNumId w:val="18"/>
  </w:num>
  <w:num w:numId="27" w16cid:durableId="20866806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B781C"/>
    <w:rsid w:val="000C47C3"/>
    <w:rsid w:val="000C6B78"/>
    <w:rsid w:val="000D0501"/>
    <w:rsid w:val="000D58AB"/>
    <w:rsid w:val="000E0B36"/>
    <w:rsid w:val="000F1241"/>
    <w:rsid w:val="000F1638"/>
    <w:rsid w:val="00101F0E"/>
    <w:rsid w:val="001119F5"/>
    <w:rsid w:val="001177CE"/>
    <w:rsid w:val="00121324"/>
    <w:rsid w:val="00124D46"/>
    <w:rsid w:val="00126A62"/>
    <w:rsid w:val="001308AC"/>
    <w:rsid w:val="00132BB5"/>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A2AAF"/>
    <w:rsid w:val="002B01BE"/>
    <w:rsid w:val="002B20F7"/>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5752B"/>
    <w:rsid w:val="0036019B"/>
    <w:rsid w:val="00366071"/>
    <w:rsid w:val="00374A7C"/>
    <w:rsid w:val="00374C3B"/>
    <w:rsid w:val="00375B39"/>
    <w:rsid w:val="003765B8"/>
    <w:rsid w:val="003829FA"/>
    <w:rsid w:val="003862CA"/>
    <w:rsid w:val="003B70A7"/>
    <w:rsid w:val="003C0C39"/>
    <w:rsid w:val="003C3971"/>
    <w:rsid w:val="003D408A"/>
    <w:rsid w:val="003D7A9A"/>
    <w:rsid w:val="003E24B1"/>
    <w:rsid w:val="003E5C97"/>
    <w:rsid w:val="003F0448"/>
    <w:rsid w:val="003F3E2D"/>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43D"/>
    <w:rsid w:val="006419DA"/>
    <w:rsid w:val="00647114"/>
    <w:rsid w:val="00656E2F"/>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473BA"/>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65238"/>
    <w:rsid w:val="00866C82"/>
    <w:rsid w:val="0087255D"/>
    <w:rsid w:val="008768CA"/>
    <w:rsid w:val="0088035A"/>
    <w:rsid w:val="008843FA"/>
    <w:rsid w:val="00886278"/>
    <w:rsid w:val="00886434"/>
    <w:rsid w:val="00892F21"/>
    <w:rsid w:val="008A1C9C"/>
    <w:rsid w:val="008A7E19"/>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6E9B"/>
    <w:rsid w:val="00942BDD"/>
    <w:rsid w:val="00942EC2"/>
    <w:rsid w:val="0094396A"/>
    <w:rsid w:val="00944BDF"/>
    <w:rsid w:val="0094547C"/>
    <w:rsid w:val="0095438B"/>
    <w:rsid w:val="00954F75"/>
    <w:rsid w:val="00970754"/>
    <w:rsid w:val="009723D7"/>
    <w:rsid w:val="009955AA"/>
    <w:rsid w:val="0099644F"/>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50D06"/>
    <w:rsid w:val="00A51EFA"/>
    <w:rsid w:val="00A53724"/>
    <w:rsid w:val="00A56066"/>
    <w:rsid w:val="00A56465"/>
    <w:rsid w:val="00A7112B"/>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A19ED"/>
    <w:rsid w:val="00BA2659"/>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C1A"/>
    <w:rsid w:val="00CE4C73"/>
    <w:rsid w:val="00CE7A26"/>
    <w:rsid w:val="00CF098F"/>
    <w:rsid w:val="00D05375"/>
    <w:rsid w:val="00D066B1"/>
    <w:rsid w:val="00D10007"/>
    <w:rsid w:val="00D12335"/>
    <w:rsid w:val="00D34633"/>
    <w:rsid w:val="00D45A36"/>
    <w:rsid w:val="00D46998"/>
    <w:rsid w:val="00D52DB6"/>
    <w:rsid w:val="00D57972"/>
    <w:rsid w:val="00D57D90"/>
    <w:rsid w:val="00D601F2"/>
    <w:rsid w:val="00D610A3"/>
    <w:rsid w:val="00D63999"/>
    <w:rsid w:val="00D675A9"/>
    <w:rsid w:val="00D738D6"/>
    <w:rsid w:val="00D746C8"/>
    <w:rsid w:val="00D755EB"/>
    <w:rsid w:val="00D75D35"/>
    <w:rsid w:val="00D76048"/>
    <w:rsid w:val="00D81332"/>
    <w:rsid w:val="00D82E6F"/>
    <w:rsid w:val="00D87E00"/>
    <w:rsid w:val="00D90E22"/>
    <w:rsid w:val="00D9134D"/>
    <w:rsid w:val="00D931A7"/>
    <w:rsid w:val="00DA7A03"/>
    <w:rsid w:val="00DB1818"/>
    <w:rsid w:val="00DB7011"/>
    <w:rsid w:val="00DC309B"/>
    <w:rsid w:val="00DC4DA2"/>
    <w:rsid w:val="00DD21C9"/>
    <w:rsid w:val="00DD4C17"/>
    <w:rsid w:val="00DD74A5"/>
    <w:rsid w:val="00DD76A1"/>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63060"/>
    <w:rsid w:val="00E7583C"/>
    <w:rsid w:val="00E76832"/>
    <w:rsid w:val="00E77645"/>
    <w:rsid w:val="00E97BC5"/>
    <w:rsid w:val="00EA15B0"/>
    <w:rsid w:val="00EA3757"/>
    <w:rsid w:val="00EA391E"/>
    <w:rsid w:val="00EA5EA7"/>
    <w:rsid w:val="00EB5E3B"/>
    <w:rsid w:val="00EC070F"/>
    <w:rsid w:val="00EC4A25"/>
    <w:rsid w:val="00EC4E18"/>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5A6"/>
    <w:rsid w:val="00F26F03"/>
    <w:rsid w:val="00F2776E"/>
    <w:rsid w:val="00F320DC"/>
    <w:rsid w:val="00F325C8"/>
    <w:rsid w:val="00F349FD"/>
    <w:rsid w:val="00F34BBE"/>
    <w:rsid w:val="00F50000"/>
    <w:rsid w:val="00F50CB8"/>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RBI5PAMIO524-1616901215-9494</_dlc_DocId>
    <_dlc_DocIdUrl xmlns="71c5aaf6-e6ce-465b-b873-5148d2a4c105">
      <Url>https://nokia.sharepoint.com/sites/gxp/_layouts/15/DocIdRedir.aspx?ID=RBI5PAMIO524-1616901215-9494</Url>
      <Description>RBI5PAMIO524-1616901215-9494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3f2ce089-3858-4176-9a21-a30f9204848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9628F460-6945-40FD-8114-7BA272001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rev04</cp:lastModifiedBy>
  <cp:revision>5</cp:revision>
  <cp:lastPrinted>2019-02-25T14:05:00Z</cp:lastPrinted>
  <dcterms:created xsi:type="dcterms:W3CDTF">2024-02-16T19:41:00Z</dcterms:created>
  <dcterms:modified xsi:type="dcterms:W3CDTF">2024-02-16T20:39:00Z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7e453012-1eda-44e8-9cc0-2d56cbb48527</vt:lpwstr>
  </property>
  <property fmtid="{D5CDD505-2E9C-101B-9397-08002B2CF9AE}" pid="4" name="MediaServiceImageTags">
    <vt:lpwstr/>
  </property>
</Properties>
</file>